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D9962" w14:textId="77777777" w:rsidR="00063162" w:rsidRDefault="00063162" w:rsidP="00A9094D">
      <w:pPr>
        <w:jc w:val="center"/>
        <w:rPr>
          <w:b/>
        </w:rPr>
      </w:pPr>
    </w:p>
    <w:p w14:paraId="62564778" w14:textId="28BB78A5" w:rsidR="00C939E9" w:rsidRDefault="000941A0" w:rsidP="00F84B80">
      <w:pPr>
        <w:rPr>
          <w:b/>
        </w:rPr>
      </w:pPr>
      <w:bookmarkStart w:id="0" w:name="grading"/>
      <w:bookmarkStart w:id="1" w:name="altmeansHSgrad"/>
      <w:r>
        <w:rPr>
          <w:b/>
        </w:rPr>
        <w:t>Grading</w:t>
      </w:r>
    </w:p>
    <w:bookmarkEnd w:id="0"/>
    <w:p w14:paraId="49E1BCB4" w14:textId="77777777" w:rsidR="000941A0" w:rsidRPr="0002121B" w:rsidRDefault="000941A0" w:rsidP="000941A0">
      <w:pPr>
        <w:pStyle w:val="Default"/>
        <w:rPr>
          <w:rFonts w:asciiTheme="minorHAnsi" w:hAnsiTheme="minorHAnsi" w:cs="Aparajita"/>
          <w:sz w:val="22"/>
          <w:szCs w:val="22"/>
        </w:rPr>
      </w:pPr>
      <w:r w:rsidRPr="0002121B">
        <w:rPr>
          <w:rFonts w:asciiTheme="minorHAnsi" w:hAnsiTheme="minorHAnsi" w:cs="Aparajita"/>
          <w:sz w:val="22"/>
          <w:szCs w:val="22"/>
        </w:rPr>
        <w:t>The district shall establish a consistent, fair, objective and meaningful system to communicate the academic profile of student(s) to families and other approved institutions.</w:t>
      </w:r>
    </w:p>
    <w:p w14:paraId="741117F5" w14:textId="77777777" w:rsidR="000941A0" w:rsidRPr="0002121B" w:rsidRDefault="000941A0" w:rsidP="000941A0">
      <w:pPr>
        <w:pStyle w:val="Default"/>
        <w:rPr>
          <w:rFonts w:asciiTheme="minorHAnsi" w:hAnsiTheme="minorHAnsi" w:cs="Aparajita"/>
          <w:sz w:val="22"/>
          <w:szCs w:val="22"/>
        </w:rPr>
      </w:pPr>
      <w:r w:rsidRPr="0002121B">
        <w:rPr>
          <w:rFonts w:asciiTheme="minorHAnsi" w:hAnsiTheme="minorHAnsi" w:cs="Aparajita"/>
          <w:sz w:val="22"/>
          <w:szCs w:val="22"/>
        </w:rPr>
        <w:t>Report cards combined with scheduled parent-teacher conferences, and other forms of communication promote a process of continuous evaluation of student performance and communication regarding student achievement. Achievement is defined as performance measured against Common Core State Standards (adopted by CT State Dept. of Ed July 2010) and other national and state standards and student learning outcomes. This will provide students, teachers and parents with a clear understanding of what students are expected to learn. Achievement of the standards will be the measure in the process of evaluating student performance. (See HPS BOE Policy 6146)</w:t>
      </w:r>
    </w:p>
    <w:p w14:paraId="4ED118A6" w14:textId="77777777" w:rsidR="000941A0" w:rsidRPr="0002121B" w:rsidRDefault="000941A0" w:rsidP="000941A0">
      <w:pPr>
        <w:pStyle w:val="Default"/>
        <w:rPr>
          <w:rFonts w:asciiTheme="minorHAnsi" w:hAnsiTheme="minorHAnsi" w:cs="Aparajita"/>
          <w:sz w:val="22"/>
          <w:szCs w:val="22"/>
        </w:rPr>
      </w:pPr>
    </w:p>
    <w:p w14:paraId="012DE761" w14:textId="2D77BB4D" w:rsidR="00C939E9" w:rsidRPr="0002121B" w:rsidRDefault="000941A0" w:rsidP="000941A0">
      <w:pPr>
        <w:pStyle w:val="Default"/>
        <w:rPr>
          <w:rFonts w:asciiTheme="minorHAnsi" w:hAnsiTheme="minorHAnsi" w:cs="Aparajita"/>
          <w:sz w:val="22"/>
          <w:szCs w:val="22"/>
        </w:rPr>
      </w:pPr>
      <w:r w:rsidRPr="0002121B">
        <w:rPr>
          <w:rFonts w:asciiTheme="minorHAnsi" w:hAnsiTheme="minorHAnsi" w:cs="Aparajita"/>
          <w:sz w:val="22"/>
          <w:szCs w:val="22"/>
        </w:rPr>
        <w:t xml:space="preserve">Student academic achievement shall be evaluated, recorded and reported each marking period. Students, parents/guardians and appropriate school personnel will be informed of the student's progress. </w:t>
      </w:r>
    </w:p>
    <w:p w14:paraId="3CA26BF5" w14:textId="77777777" w:rsidR="000941A0" w:rsidRPr="0002121B" w:rsidRDefault="000941A0" w:rsidP="000941A0">
      <w:pPr>
        <w:pStyle w:val="Default"/>
        <w:rPr>
          <w:rFonts w:asciiTheme="minorHAnsi" w:hAnsiTheme="minorHAnsi" w:cs="Aparajita"/>
          <w:sz w:val="22"/>
          <w:szCs w:val="22"/>
        </w:rPr>
      </w:pPr>
    </w:p>
    <w:p w14:paraId="3E1459F7" w14:textId="77777777" w:rsidR="000941A0" w:rsidRPr="0002121B" w:rsidRDefault="000941A0" w:rsidP="000941A0">
      <w:pPr>
        <w:pStyle w:val="Default"/>
        <w:rPr>
          <w:rFonts w:asciiTheme="minorHAnsi" w:hAnsiTheme="minorHAnsi" w:cs="Aparajita"/>
          <w:sz w:val="22"/>
          <w:szCs w:val="22"/>
        </w:rPr>
      </w:pPr>
      <w:r w:rsidRPr="0002121B">
        <w:rPr>
          <w:rFonts w:asciiTheme="minorHAnsi" w:hAnsiTheme="minorHAnsi" w:cs="Aparajita"/>
          <w:sz w:val="22"/>
          <w:szCs w:val="22"/>
        </w:rPr>
        <w:t>The 4-point model is the approved configuration for grading.</w:t>
      </w:r>
    </w:p>
    <w:p w14:paraId="2DCC28E8" w14:textId="77777777" w:rsidR="000941A0" w:rsidRPr="0002121B" w:rsidRDefault="000941A0" w:rsidP="000941A0">
      <w:pPr>
        <w:pStyle w:val="Default"/>
        <w:rPr>
          <w:rFonts w:asciiTheme="minorHAnsi" w:hAnsiTheme="minorHAnsi" w:cs="Aparajita"/>
          <w:sz w:val="22"/>
          <w:szCs w:val="22"/>
        </w:rPr>
      </w:pPr>
    </w:p>
    <w:p w14:paraId="0C4A0D66" w14:textId="77777777" w:rsidR="000941A0" w:rsidRPr="0002121B" w:rsidRDefault="000941A0" w:rsidP="000941A0">
      <w:pPr>
        <w:pStyle w:val="Default"/>
        <w:rPr>
          <w:rFonts w:asciiTheme="minorHAnsi" w:hAnsiTheme="minorHAnsi" w:cs="Aparajita"/>
          <w:sz w:val="22"/>
          <w:szCs w:val="22"/>
        </w:rPr>
      </w:pPr>
      <w:r w:rsidRPr="0002121B">
        <w:rPr>
          <w:rFonts w:asciiTheme="minorHAnsi" w:hAnsiTheme="minorHAnsi" w:cs="Aparajita"/>
          <w:sz w:val="22"/>
          <w:szCs w:val="22"/>
        </w:rPr>
        <w:t>4-point numeric system</w:t>
      </w:r>
    </w:p>
    <w:tbl>
      <w:tblPr>
        <w:tblStyle w:val="TableGrid"/>
        <w:tblW w:w="10165" w:type="dxa"/>
        <w:tblLayout w:type="fixed"/>
        <w:tblLook w:val="04A0" w:firstRow="1" w:lastRow="0" w:firstColumn="1" w:lastColumn="0" w:noHBand="0" w:noVBand="1"/>
      </w:tblPr>
      <w:tblGrid>
        <w:gridCol w:w="726"/>
        <w:gridCol w:w="726"/>
        <w:gridCol w:w="726"/>
        <w:gridCol w:w="726"/>
        <w:gridCol w:w="726"/>
        <w:gridCol w:w="726"/>
        <w:gridCol w:w="726"/>
        <w:gridCol w:w="726"/>
        <w:gridCol w:w="726"/>
        <w:gridCol w:w="726"/>
        <w:gridCol w:w="726"/>
        <w:gridCol w:w="726"/>
        <w:gridCol w:w="726"/>
        <w:gridCol w:w="727"/>
      </w:tblGrid>
      <w:tr w:rsidR="000941A0" w:rsidRPr="00875A86" w14:paraId="5083CE99" w14:textId="77777777" w:rsidTr="00AA46B3">
        <w:tc>
          <w:tcPr>
            <w:tcW w:w="726" w:type="dxa"/>
          </w:tcPr>
          <w:p w14:paraId="0FF0AF9D" w14:textId="77777777" w:rsidR="000941A0" w:rsidRPr="00875A86" w:rsidRDefault="000941A0"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A+</w:t>
            </w:r>
          </w:p>
        </w:tc>
        <w:tc>
          <w:tcPr>
            <w:tcW w:w="726" w:type="dxa"/>
          </w:tcPr>
          <w:p w14:paraId="1F8DDE4C" w14:textId="77777777" w:rsidR="000941A0" w:rsidRPr="00875A86" w:rsidRDefault="000941A0"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A</w:t>
            </w:r>
          </w:p>
        </w:tc>
        <w:tc>
          <w:tcPr>
            <w:tcW w:w="726" w:type="dxa"/>
          </w:tcPr>
          <w:p w14:paraId="2095CF4C" w14:textId="77777777" w:rsidR="000941A0" w:rsidRPr="00875A86" w:rsidRDefault="000941A0"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A-</w:t>
            </w:r>
          </w:p>
        </w:tc>
        <w:tc>
          <w:tcPr>
            <w:tcW w:w="726" w:type="dxa"/>
          </w:tcPr>
          <w:p w14:paraId="2E3E473D" w14:textId="77777777" w:rsidR="000941A0" w:rsidRPr="00875A86" w:rsidRDefault="000941A0"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B+</w:t>
            </w:r>
          </w:p>
        </w:tc>
        <w:tc>
          <w:tcPr>
            <w:tcW w:w="726" w:type="dxa"/>
          </w:tcPr>
          <w:p w14:paraId="263FC495" w14:textId="77777777" w:rsidR="000941A0" w:rsidRPr="00875A86" w:rsidRDefault="000941A0"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B</w:t>
            </w:r>
          </w:p>
        </w:tc>
        <w:tc>
          <w:tcPr>
            <w:tcW w:w="726" w:type="dxa"/>
          </w:tcPr>
          <w:p w14:paraId="77653E4D" w14:textId="77777777" w:rsidR="000941A0" w:rsidRPr="00875A86" w:rsidRDefault="000941A0"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B-</w:t>
            </w:r>
          </w:p>
        </w:tc>
        <w:tc>
          <w:tcPr>
            <w:tcW w:w="726" w:type="dxa"/>
          </w:tcPr>
          <w:p w14:paraId="0213F654" w14:textId="77777777" w:rsidR="000941A0" w:rsidRPr="00875A86" w:rsidRDefault="000941A0"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C+</w:t>
            </w:r>
          </w:p>
        </w:tc>
        <w:tc>
          <w:tcPr>
            <w:tcW w:w="726" w:type="dxa"/>
          </w:tcPr>
          <w:p w14:paraId="52DDACC9" w14:textId="77777777" w:rsidR="000941A0" w:rsidRPr="00875A86" w:rsidRDefault="000941A0"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C</w:t>
            </w:r>
          </w:p>
        </w:tc>
        <w:tc>
          <w:tcPr>
            <w:tcW w:w="726" w:type="dxa"/>
          </w:tcPr>
          <w:p w14:paraId="1D3A84AC" w14:textId="77777777" w:rsidR="000941A0" w:rsidRPr="00875A86" w:rsidRDefault="000941A0"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C-</w:t>
            </w:r>
          </w:p>
        </w:tc>
        <w:tc>
          <w:tcPr>
            <w:tcW w:w="726" w:type="dxa"/>
          </w:tcPr>
          <w:p w14:paraId="6900894F" w14:textId="77777777" w:rsidR="000941A0" w:rsidRPr="00875A86" w:rsidRDefault="000941A0"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D+</w:t>
            </w:r>
          </w:p>
        </w:tc>
        <w:tc>
          <w:tcPr>
            <w:tcW w:w="726" w:type="dxa"/>
          </w:tcPr>
          <w:p w14:paraId="54A078D6" w14:textId="77777777" w:rsidR="000941A0" w:rsidRPr="00875A86" w:rsidRDefault="000941A0"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D</w:t>
            </w:r>
          </w:p>
        </w:tc>
        <w:tc>
          <w:tcPr>
            <w:tcW w:w="726" w:type="dxa"/>
          </w:tcPr>
          <w:p w14:paraId="2B487B1E" w14:textId="77777777" w:rsidR="000941A0" w:rsidRPr="00875A86" w:rsidRDefault="000941A0"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D-</w:t>
            </w:r>
          </w:p>
        </w:tc>
        <w:tc>
          <w:tcPr>
            <w:tcW w:w="726" w:type="dxa"/>
          </w:tcPr>
          <w:p w14:paraId="16A7EB6B" w14:textId="77777777" w:rsidR="000941A0" w:rsidRPr="00875A86" w:rsidRDefault="000941A0"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 xml:space="preserve">F </w:t>
            </w:r>
          </w:p>
        </w:tc>
        <w:tc>
          <w:tcPr>
            <w:tcW w:w="727" w:type="dxa"/>
          </w:tcPr>
          <w:p w14:paraId="42FF2038" w14:textId="77777777" w:rsidR="000941A0" w:rsidRPr="00875A86" w:rsidRDefault="000941A0"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I</w:t>
            </w:r>
          </w:p>
        </w:tc>
      </w:tr>
      <w:tr w:rsidR="000941A0" w:rsidRPr="00875A86" w14:paraId="1B1365F0" w14:textId="77777777" w:rsidTr="00AA46B3">
        <w:tc>
          <w:tcPr>
            <w:tcW w:w="726" w:type="dxa"/>
          </w:tcPr>
          <w:p w14:paraId="6B999DA5" w14:textId="77777777" w:rsidR="000941A0" w:rsidRPr="00875A86" w:rsidRDefault="000941A0"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4.0</w:t>
            </w:r>
          </w:p>
        </w:tc>
        <w:tc>
          <w:tcPr>
            <w:tcW w:w="726" w:type="dxa"/>
          </w:tcPr>
          <w:p w14:paraId="7F41A984" w14:textId="77777777" w:rsidR="000941A0" w:rsidRPr="00875A86" w:rsidRDefault="000941A0"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4.0</w:t>
            </w:r>
          </w:p>
        </w:tc>
        <w:tc>
          <w:tcPr>
            <w:tcW w:w="726" w:type="dxa"/>
          </w:tcPr>
          <w:p w14:paraId="1511206C" w14:textId="77777777" w:rsidR="000941A0" w:rsidRPr="00875A86" w:rsidRDefault="000941A0"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3.7</w:t>
            </w:r>
          </w:p>
        </w:tc>
        <w:tc>
          <w:tcPr>
            <w:tcW w:w="726" w:type="dxa"/>
          </w:tcPr>
          <w:p w14:paraId="4D157F43" w14:textId="77777777" w:rsidR="000941A0" w:rsidRPr="00875A86" w:rsidRDefault="000941A0"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3.3</w:t>
            </w:r>
          </w:p>
        </w:tc>
        <w:tc>
          <w:tcPr>
            <w:tcW w:w="726" w:type="dxa"/>
          </w:tcPr>
          <w:p w14:paraId="4CC017BD" w14:textId="77777777" w:rsidR="000941A0" w:rsidRPr="00875A86" w:rsidRDefault="000941A0"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3.0</w:t>
            </w:r>
          </w:p>
        </w:tc>
        <w:tc>
          <w:tcPr>
            <w:tcW w:w="726" w:type="dxa"/>
          </w:tcPr>
          <w:p w14:paraId="005B84CE" w14:textId="77777777" w:rsidR="000941A0" w:rsidRPr="00875A86" w:rsidRDefault="000941A0"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2.7</w:t>
            </w:r>
          </w:p>
        </w:tc>
        <w:tc>
          <w:tcPr>
            <w:tcW w:w="726" w:type="dxa"/>
          </w:tcPr>
          <w:p w14:paraId="52028FD4" w14:textId="77777777" w:rsidR="000941A0" w:rsidRPr="00875A86" w:rsidRDefault="000941A0"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2.3</w:t>
            </w:r>
          </w:p>
        </w:tc>
        <w:tc>
          <w:tcPr>
            <w:tcW w:w="726" w:type="dxa"/>
          </w:tcPr>
          <w:p w14:paraId="47548C50" w14:textId="77777777" w:rsidR="000941A0" w:rsidRPr="00875A86" w:rsidRDefault="000941A0"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2.0</w:t>
            </w:r>
          </w:p>
        </w:tc>
        <w:tc>
          <w:tcPr>
            <w:tcW w:w="726" w:type="dxa"/>
          </w:tcPr>
          <w:p w14:paraId="1197A831" w14:textId="77777777" w:rsidR="000941A0" w:rsidRPr="00875A86" w:rsidRDefault="000941A0"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1.7</w:t>
            </w:r>
          </w:p>
        </w:tc>
        <w:tc>
          <w:tcPr>
            <w:tcW w:w="726" w:type="dxa"/>
          </w:tcPr>
          <w:p w14:paraId="021C0C16" w14:textId="77777777" w:rsidR="000941A0" w:rsidRPr="00875A86" w:rsidRDefault="000941A0"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1.3</w:t>
            </w:r>
          </w:p>
        </w:tc>
        <w:tc>
          <w:tcPr>
            <w:tcW w:w="726" w:type="dxa"/>
          </w:tcPr>
          <w:p w14:paraId="090868E2" w14:textId="77777777" w:rsidR="000941A0" w:rsidRPr="00875A86" w:rsidRDefault="000941A0"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1.0</w:t>
            </w:r>
          </w:p>
        </w:tc>
        <w:tc>
          <w:tcPr>
            <w:tcW w:w="726" w:type="dxa"/>
          </w:tcPr>
          <w:p w14:paraId="22AC651F" w14:textId="77777777" w:rsidR="000941A0" w:rsidRPr="00875A86" w:rsidRDefault="000941A0"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0.7</w:t>
            </w:r>
          </w:p>
        </w:tc>
        <w:tc>
          <w:tcPr>
            <w:tcW w:w="726" w:type="dxa"/>
          </w:tcPr>
          <w:p w14:paraId="4AB01784" w14:textId="77777777" w:rsidR="000941A0" w:rsidRPr="00875A86" w:rsidRDefault="000941A0"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0</w:t>
            </w:r>
          </w:p>
        </w:tc>
        <w:tc>
          <w:tcPr>
            <w:tcW w:w="727" w:type="dxa"/>
          </w:tcPr>
          <w:p w14:paraId="6082F58F" w14:textId="77777777" w:rsidR="000941A0" w:rsidRPr="00875A86" w:rsidRDefault="000941A0"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0</w:t>
            </w:r>
          </w:p>
        </w:tc>
      </w:tr>
      <w:tr w:rsidR="000941A0" w:rsidRPr="00875A86" w14:paraId="41B29B9B" w14:textId="77777777" w:rsidTr="00AA46B3">
        <w:tc>
          <w:tcPr>
            <w:tcW w:w="726" w:type="dxa"/>
          </w:tcPr>
          <w:p w14:paraId="523A6CBF" w14:textId="77777777" w:rsidR="000941A0" w:rsidRPr="00875A86" w:rsidRDefault="000941A0"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100-97</w:t>
            </w:r>
          </w:p>
        </w:tc>
        <w:tc>
          <w:tcPr>
            <w:tcW w:w="726" w:type="dxa"/>
          </w:tcPr>
          <w:p w14:paraId="266ABCF2" w14:textId="77777777" w:rsidR="000941A0" w:rsidRPr="00875A86" w:rsidRDefault="000941A0"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96-93</w:t>
            </w:r>
          </w:p>
        </w:tc>
        <w:tc>
          <w:tcPr>
            <w:tcW w:w="726" w:type="dxa"/>
          </w:tcPr>
          <w:p w14:paraId="67DF566B" w14:textId="77777777" w:rsidR="000941A0" w:rsidRPr="00875A86" w:rsidRDefault="000941A0"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92-90</w:t>
            </w:r>
          </w:p>
        </w:tc>
        <w:tc>
          <w:tcPr>
            <w:tcW w:w="726" w:type="dxa"/>
          </w:tcPr>
          <w:p w14:paraId="7E034426" w14:textId="77777777" w:rsidR="000941A0" w:rsidRPr="00875A86" w:rsidRDefault="000941A0"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89-87</w:t>
            </w:r>
          </w:p>
        </w:tc>
        <w:tc>
          <w:tcPr>
            <w:tcW w:w="726" w:type="dxa"/>
          </w:tcPr>
          <w:p w14:paraId="5E5A5A9E" w14:textId="77777777" w:rsidR="000941A0" w:rsidRPr="00875A86" w:rsidRDefault="000941A0"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86-83</w:t>
            </w:r>
          </w:p>
        </w:tc>
        <w:tc>
          <w:tcPr>
            <w:tcW w:w="726" w:type="dxa"/>
          </w:tcPr>
          <w:p w14:paraId="4B534021" w14:textId="77777777" w:rsidR="000941A0" w:rsidRPr="00875A86" w:rsidRDefault="000941A0"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82-80</w:t>
            </w:r>
          </w:p>
        </w:tc>
        <w:tc>
          <w:tcPr>
            <w:tcW w:w="726" w:type="dxa"/>
          </w:tcPr>
          <w:p w14:paraId="53D01EEF" w14:textId="77777777" w:rsidR="000941A0" w:rsidRPr="00875A86" w:rsidRDefault="000941A0"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79-77</w:t>
            </w:r>
          </w:p>
        </w:tc>
        <w:tc>
          <w:tcPr>
            <w:tcW w:w="726" w:type="dxa"/>
          </w:tcPr>
          <w:p w14:paraId="723F94B5" w14:textId="77777777" w:rsidR="000941A0" w:rsidRPr="00875A86" w:rsidRDefault="000941A0"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76-73</w:t>
            </w:r>
          </w:p>
        </w:tc>
        <w:tc>
          <w:tcPr>
            <w:tcW w:w="726" w:type="dxa"/>
          </w:tcPr>
          <w:p w14:paraId="0C38D473" w14:textId="77777777" w:rsidR="000941A0" w:rsidRPr="00875A86" w:rsidRDefault="000941A0"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72-70</w:t>
            </w:r>
          </w:p>
        </w:tc>
        <w:tc>
          <w:tcPr>
            <w:tcW w:w="726" w:type="dxa"/>
          </w:tcPr>
          <w:p w14:paraId="7B3AFA71" w14:textId="77777777" w:rsidR="000941A0" w:rsidRPr="00875A86" w:rsidRDefault="000941A0"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69-67</w:t>
            </w:r>
          </w:p>
        </w:tc>
        <w:tc>
          <w:tcPr>
            <w:tcW w:w="726" w:type="dxa"/>
          </w:tcPr>
          <w:p w14:paraId="20A6C9DF" w14:textId="77777777" w:rsidR="000941A0" w:rsidRPr="00875A86" w:rsidRDefault="000941A0"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66-63</w:t>
            </w:r>
          </w:p>
        </w:tc>
        <w:tc>
          <w:tcPr>
            <w:tcW w:w="726" w:type="dxa"/>
          </w:tcPr>
          <w:p w14:paraId="399B3D90" w14:textId="77777777" w:rsidR="000941A0" w:rsidRPr="00875A86" w:rsidRDefault="000941A0"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62-60</w:t>
            </w:r>
          </w:p>
        </w:tc>
        <w:tc>
          <w:tcPr>
            <w:tcW w:w="726" w:type="dxa"/>
          </w:tcPr>
          <w:p w14:paraId="13959714" w14:textId="1B8BBFA5" w:rsidR="000941A0" w:rsidRPr="00875A86" w:rsidRDefault="000941A0"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59</w:t>
            </w:r>
            <w:r w:rsidR="002E1B7E">
              <w:rPr>
                <w:rFonts w:asciiTheme="minorHAnsi" w:hAnsiTheme="minorHAnsi" w:cs="Aparajita"/>
                <w:color w:val="auto"/>
                <w:sz w:val="22"/>
                <w:szCs w:val="22"/>
              </w:rPr>
              <w:t>-50*</w:t>
            </w:r>
          </w:p>
        </w:tc>
        <w:tc>
          <w:tcPr>
            <w:tcW w:w="727" w:type="dxa"/>
          </w:tcPr>
          <w:p w14:paraId="6CD1A4F7" w14:textId="77777777" w:rsidR="000941A0" w:rsidRPr="00875A86" w:rsidRDefault="000941A0"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I</w:t>
            </w:r>
          </w:p>
        </w:tc>
      </w:tr>
    </w:tbl>
    <w:p w14:paraId="5D3AEBEF" w14:textId="38FAE836" w:rsidR="001E12B8" w:rsidRDefault="001E12B8" w:rsidP="002E1B7E">
      <w:pPr>
        <w:pStyle w:val="Default"/>
        <w:rPr>
          <w:rFonts w:asciiTheme="minorHAnsi" w:hAnsiTheme="minorHAnsi" w:cs="Aparajita"/>
          <w:sz w:val="22"/>
          <w:szCs w:val="22"/>
        </w:rPr>
      </w:pPr>
      <w:r w:rsidRPr="001E12B8">
        <w:rPr>
          <w:rFonts w:asciiTheme="minorHAnsi" w:hAnsiTheme="minorHAnsi" w:cs="Aparajita"/>
          <w:sz w:val="22"/>
          <w:szCs w:val="22"/>
        </w:rPr>
        <w:t xml:space="preserve">*The use of the minimum 50 as an </w:t>
      </w:r>
      <w:proofErr w:type="gramStart"/>
      <w:r w:rsidRPr="001E12B8">
        <w:rPr>
          <w:rFonts w:asciiTheme="minorHAnsi" w:hAnsiTheme="minorHAnsi" w:cs="Aparajita"/>
          <w:sz w:val="22"/>
          <w:szCs w:val="22"/>
        </w:rPr>
        <w:t>F</w:t>
      </w:r>
      <w:r w:rsidR="00A94451">
        <w:rPr>
          <w:rFonts w:asciiTheme="minorHAnsi" w:hAnsiTheme="minorHAnsi" w:cs="Aparajita"/>
          <w:sz w:val="22"/>
          <w:szCs w:val="22"/>
        </w:rPr>
        <w:t xml:space="preserve"> </w:t>
      </w:r>
      <w:r w:rsidRPr="001E12B8">
        <w:rPr>
          <w:rFonts w:asciiTheme="minorHAnsi" w:hAnsiTheme="minorHAnsi" w:cs="Aparajita"/>
          <w:sz w:val="22"/>
          <w:szCs w:val="22"/>
        </w:rPr>
        <w:t xml:space="preserve"> grade</w:t>
      </w:r>
      <w:proofErr w:type="gramEnd"/>
      <w:r w:rsidRPr="001E12B8">
        <w:rPr>
          <w:rFonts w:asciiTheme="minorHAnsi" w:hAnsiTheme="minorHAnsi" w:cs="Aparajita"/>
          <w:sz w:val="22"/>
          <w:szCs w:val="22"/>
        </w:rPr>
        <w:t xml:space="preserve"> is for all marking periods except the final marking period. The mid-term exam and final exam are the earned grade. The final marking period shall use the earned grade (e.g. 35%) in calculation of the final course grade. This includes semester </w:t>
      </w:r>
      <w:r>
        <w:rPr>
          <w:rFonts w:asciiTheme="minorHAnsi" w:hAnsiTheme="minorHAnsi" w:cs="Aparajita"/>
          <w:sz w:val="22"/>
          <w:szCs w:val="22"/>
        </w:rPr>
        <w:t xml:space="preserve">or other length </w:t>
      </w:r>
      <w:r w:rsidRPr="001E12B8">
        <w:rPr>
          <w:rFonts w:asciiTheme="minorHAnsi" w:hAnsiTheme="minorHAnsi" w:cs="Aparajita"/>
          <w:sz w:val="22"/>
          <w:szCs w:val="22"/>
        </w:rPr>
        <w:t>courses; the final marking period shall be the earned grade. All individual assignments shall be the earned grade.</w:t>
      </w:r>
    </w:p>
    <w:p w14:paraId="0994AAF3" w14:textId="77777777" w:rsidR="002E1B7E" w:rsidRPr="0002121B" w:rsidRDefault="002E1B7E" w:rsidP="002E1B7E">
      <w:pPr>
        <w:pStyle w:val="Default"/>
        <w:rPr>
          <w:rFonts w:asciiTheme="minorHAnsi" w:hAnsiTheme="minorHAnsi" w:cs="Aparajita"/>
          <w:sz w:val="22"/>
          <w:szCs w:val="22"/>
        </w:rPr>
      </w:pPr>
    </w:p>
    <w:p w14:paraId="67048F2B" w14:textId="77777777" w:rsidR="000941A0" w:rsidRPr="0002121B" w:rsidRDefault="000941A0" w:rsidP="000941A0">
      <w:pPr>
        <w:pStyle w:val="Default"/>
        <w:rPr>
          <w:rFonts w:asciiTheme="minorHAnsi" w:hAnsiTheme="minorHAnsi" w:cs="Aparajita"/>
          <w:b/>
          <w:sz w:val="22"/>
          <w:szCs w:val="22"/>
        </w:rPr>
      </w:pPr>
      <w:r w:rsidRPr="0002121B">
        <w:rPr>
          <w:rFonts w:asciiTheme="minorHAnsi" w:hAnsiTheme="minorHAnsi" w:cs="Aparajita"/>
          <w:b/>
          <w:sz w:val="22"/>
          <w:szCs w:val="22"/>
        </w:rPr>
        <w:t>Weighting</w:t>
      </w:r>
    </w:p>
    <w:p w14:paraId="34F5455B" w14:textId="77777777" w:rsidR="000941A0" w:rsidRPr="001943AA" w:rsidRDefault="000941A0" w:rsidP="000941A0">
      <w:pPr>
        <w:pStyle w:val="Default"/>
        <w:rPr>
          <w:rFonts w:asciiTheme="minorHAnsi" w:hAnsiTheme="minorHAnsi" w:cs="Aparajita"/>
          <w:sz w:val="22"/>
          <w:szCs w:val="22"/>
        </w:rPr>
      </w:pPr>
      <w:r w:rsidRPr="0002121B">
        <w:rPr>
          <w:rFonts w:asciiTheme="minorHAnsi" w:hAnsiTheme="minorHAnsi" w:cs="Aparajita"/>
          <w:sz w:val="22"/>
          <w:szCs w:val="22"/>
        </w:rPr>
        <w:t xml:space="preserve">Courses are available for students at three levels of academic challenge. Students are encouraged to strive for academic excellence. A system of grade weighting recognizes the differences in student achievement. Grade weighting encourages and rewards students for selecting courses at more challenging levels of difficulty. A grade weighting system shall be implemented for the high schools in accordance with the guidelines set forth and published annually in the parent/student handbook. Each </w:t>
      </w:r>
      <w:r w:rsidRPr="001943AA">
        <w:rPr>
          <w:rFonts w:asciiTheme="minorHAnsi" w:hAnsiTheme="minorHAnsi" w:cs="Aparajita"/>
          <w:sz w:val="22"/>
          <w:szCs w:val="22"/>
        </w:rPr>
        <w:t>marking period a student will receive a letter grade (A-F). The letter grade communicates the level of achievement of current content standards. This grade along with the course “weight” is used to determine the student’s Grade Point Average (GPA). At the end of the school year, a final GPA is computed from the final grade point average of each course.</w:t>
      </w:r>
    </w:p>
    <w:p w14:paraId="02D7C378" w14:textId="60059358" w:rsidR="000941A0" w:rsidRDefault="000941A0" w:rsidP="000941A0">
      <w:pPr>
        <w:pStyle w:val="Default"/>
        <w:rPr>
          <w:rFonts w:asciiTheme="minorHAnsi" w:hAnsiTheme="minorHAnsi" w:cs="Aparajita"/>
          <w:sz w:val="22"/>
          <w:szCs w:val="22"/>
        </w:rPr>
      </w:pPr>
    </w:p>
    <w:tbl>
      <w:tblPr>
        <w:tblStyle w:val="TableGrid"/>
        <w:tblW w:w="10165" w:type="dxa"/>
        <w:tblLayout w:type="fixed"/>
        <w:tblLook w:val="04A0" w:firstRow="1" w:lastRow="0" w:firstColumn="1" w:lastColumn="0" w:noHBand="0" w:noVBand="1"/>
      </w:tblPr>
      <w:tblGrid>
        <w:gridCol w:w="1525"/>
        <w:gridCol w:w="617"/>
        <w:gridCol w:w="617"/>
        <w:gridCol w:w="617"/>
        <w:gridCol w:w="617"/>
        <w:gridCol w:w="617"/>
        <w:gridCol w:w="617"/>
        <w:gridCol w:w="618"/>
        <w:gridCol w:w="617"/>
        <w:gridCol w:w="617"/>
        <w:gridCol w:w="617"/>
        <w:gridCol w:w="617"/>
        <w:gridCol w:w="617"/>
        <w:gridCol w:w="617"/>
        <w:gridCol w:w="618"/>
      </w:tblGrid>
      <w:tr w:rsidR="00063162" w:rsidRPr="00875A86" w14:paraId="78E52837" w14:textId="77777777" w:rsidTr="00063162">
        <w:tc>
          <w:tcPr>
            <w:tcW w:w="1525" w:type="dxa"/>
          </w:tcPr>
          <w:p w14:paraId="2A727690" w14:textId="77777777" w:rsidR="00063162" w:rsidRPr="00875A86" w:rsidRDefault="00063162" w:rsidP="00AA46B3">
            <w:pPr>
              <w:pStyle w:val="Default"/>
              <w:jc w:val="center"/>
              <w:rPr>
                <w:rFonts w:asciiTheme="minorHAnsi" w:hAnsiTheme="minorHAnsi" w:cs="Aparajita"/>
                <w:color w:val="auto"/>
                <w:sz w:val="22"/>
                <w:szCs w:val="22"/>
              </w:rPr>
            </w:pPr>
          </w:p>
        </w:tc>
        <w:tc>
          <w:tcPr>
            <w:tcW w:w="617" w:type="dxa"/>
          </w:tcPr>
          <w:p w14:paraId="043B2CFD"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A+</w:t>
            </w:r>
          </w:p>
        </w:tc>
        <w:tc>
          <w:tcPr>
            <w:tcW w:w="617" w:type="dxa"/>
          </w:tcPr>
          <w:p w14:paraId="6D3992A4"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A</w:t>
            </w:r>
          </w:p>
        </w:tc>
        <w:tc>
          <w:tcPr>
            <w:tcW w:w="617" w:type="dxa"/>
          </w:tcPr>
          <w:p w14:paraId="54BB8846"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A-</w:t>
            </w:r>
          </w:p>
        </w:tc>
        <w:tc>
          <w:tcPr>
            <w:tcW w:w="617" w:type="dxa"/>
          </w:tcPr>
          <w:p w14:paraId="3967D872"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B+</w:t>
            </w:r>
          </w:p>
        </w:tc>
        <w:tc>
          <w:tcPr>
            <w:tcW w:w="617" w:type="dxa"/>
          </w:tcPr>
          <w:p w14:paraId="5FE76048"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B</w:t>
            </w:r>
          </w:p>
        </w:tc>
        <w:tc>
          <w:tcPr>
            <w:tcW w:w="617" w:type="dxa"/>
          </w:tcPr>
          <w:p w14:paraId="4A65A650"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B-</w:t>
            </w:r>
          </w:p>
        </w:tc>
        <w:tc>
          <w:tcPr>
            <w:tcW w:w="618" w:type="dxa"/>
          </w:tcPr>
          <w:p w14:paraId="38AA2414"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C+</w:t>
            </w:r>
          </w:p>
        </w:tc>
        <w:tc>
          <w:tcPr>
            <w:tcW w:w="617" w:type="dxa"/>
          </w:tcPr>
          <w:p w14:paraId="7236E502"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C</w:t>
            </w:r>
          </w:p>
        </w:tc>
        <w:tc>
          <w:tcPr>
            <w:tcW w:w="617" w:type="dxa"/>
          </w:tcPr>
          <w:p w14:paraId="3EFC8473"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C-</w:t>
            </w:r>
          </w:p>
        </w:tc>
        <w:tc>
          <w:tcPr>
            <w:tcW w:w="617" w:type="dxa"/>
          </w:tcPr>
          <w:p w14:paraId="7871FA07"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D+</w:t>
            </w:r>
          </w:p>
        </w:tc>
        <w:tc>
          <w:tcPr>
            <w:tcW w:w="617" w:type="dxa"/>
          </w:tcPr>
          <w:p w14:paraId="4791DEF8"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D</w:t>
            </w:r>
          </w:p>
        </w:tc>
        <w:tc>
          <w:tcPr>
            <w:tcW w:w="617" w:type="dxa"/>
          </w:tcPr>
          <w:p w14:paraId="4223B6D2"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D-</w:t>
            </w:r>
          </w:p>
        </w:tc>
        <w:tc>
          <w:tcPr>
            <w:tcW w:w="617" w:type="dxa"/>
          </w:tcPr>
          <w:p w14:paraId="6F297140"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F</w:t>
            </w:r>
          </w:p>
        </w:tc>
        <w:tc>
          <w:tcPr>
            <w:tcW w:w="618" w:type="dxa"/>
          </w:tcPr>
          <w:p w14:paraId="23EA91B9"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I</w:t>
            </w:r>
          </w:p>
        </w:tc>
      </w:tr>
      <w:tr w:rsidR="00063162" w:rsidRPr="00875A86" w14:paraId="3D8EEFA2" w14:textId="77777777" w:rsidTr="00063162">
        <w:tc>
          <w:tcPr>
            <w:tcW w:w="1525" w:type="dxa"/>
          </w:tcPr>
          <w:p w14:paraId="0A44C729" w14:textId="77777777" w:rsidR="00063162" w:rsidRPr="00875A86" w:rsidRDefault="00063162" w:rsidP="00AA46B3">
            <w:pPr>
              <w:pStyle w:val="Default"/>
              <w:rPr>
                <w:rFonts w:asciiTheme="minorHAnsi" w:hAnsiTheme="minorHAnsi" w:cs="Aparajita"/>
                <w:color w:val="auto"/>
                <w:sz w:val="22"/>
                <w:szCs w:val="22"/>
              </w:rPr>
            </w:pPr>
            <w:r w:rsidRPr="00875A86">
              <w:rPr>
                <w:rFonts w:asciiTheme="minorHAnsi" w:hAnsiTheme="minorHAnsi" w:cs="Aparajita"/>
                <w:color w:val="auto"/>
                <w:sz w:val="22"/>
                <w:szCs w:val="22"/>
              </w:rPr>
              <w:t>*AP/ECE/DE (1.0)</w:t>
            </w:r>
          </w:p>
        </w:tc>
        <w:tc>
          <w:tcPr>
            <w:tcW w:w="617" w:type="dxa"/>
          </w:tcPr>
          <w:p w14:paraId="0B992911"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5.00</w:t>
            </w:r>
          </w:p>
        </w:tc>
        <w:tc>
          <w:tcPr>
            <w:tcW w:w="617" w:type="dxa"/>
          </w:tcPr>
          <w:p w14:paraId="0DC93B5C"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5.00</w:t>
            </w:r>
          </w:p>
        </w:tc>
        <w:tc>
          <w:tcPr>
            <w:tcW w:w="617" w:type="dxa"/>
          </w:tcPr>
          <w:p w14:paraId="7BF6E527"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4.70</w:t>
            </w:r>
          </w:p>
        </w:tc>
        <w:tc>
          <w:tcPr>
            <w:tcW w:w="617" w:type="dxa"/>
          </w:tcPr>
          <w:p w14:paraId="49C1F3DE"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4.30</w:t>
            </w:r>
          </w:p>
        </w:tc>
        <w:tc>
          <w:tcPr>
            <w:tcW w:w="617" w:type="dxa"/>
          </w:tcPr>
          <w:p w14:paraId="30B5584D"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4.00</w:t>
            </w:r>
          </w:p>
        </w:tc>
        <w:tc>
          <w:tcPr>
            <w:tcW w:w="617" w:type="dxa"/>
          </w:tcPr>
          <w:p w14:paraId="380954D8"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3.70</w:t>
            </w:r>
          </w:p>
        </w:tc>
        <w:tc>
          <w:tcPr>
            <w:tcW w:w="618" w:type="dxa"/>
          </w:tcPr>
          <w:p w14:paraId="5908B843"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3.30</w:t>
            </w:r>
          </w:p>
        </w:tc>
        <w:tc>
          <w:tcPr>
            <w:tcW w:w="617" w:type="dxa"/>
          </w:tcPr>
          <w:p w14:paraId="3E91BB5B"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3.00</w:t>
            </w:r>
          </w:p>
        </w:tc>
        <w:tc>
          <w:tcPr>
            <w:tcW w:w="617" w:type="dxa"/>
          </w:tcPr>
          <w:p w14:paraId="77CD63CD"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2.70</w:t>
            </w:r>
          </w:p>
        </w:tc>
        <w:tc>
          <w:tcPr>
            <w:tcW w:w="617" w:type="dxa"/>
          </w:tcPr>
          <w:p w14:paraId="1D7AB632"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2.30</w:t>
            </w:r>
          </w:p>
        </w:tc>
        <w:tc>
          <w:tcPr>
            <w:tcW w:w="617" w:type="dxa"/>
          </w:tcPr>
          <w:p w14:paraId="07AC666C"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2.00</w:t>
            </w:r>
          </w:p>
        </w:tc>
        <w:tc>
          <w:tcPr>
            <w:tcW w:w="617" w:type="dxa"/>
          </w:tcPr>
          <w:p w14:paraId="7BE1F0EE" w14:textId="7CD71B65" w:rsidR="00063162" w:rsidRPr="00875A86" w:rsidRDefault="00C048C6"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1.70</w:t>
            </w:r>
          </w:p>
        </w:tc>
        <w:tc>
          <w:tcPr>
            <w:tcW w:w="617" w:type="dxa"/>
          </w:tcPr>
          <w:p w14:paraId="25E4E767"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0.00</w:t>
            </w:r>
          </w:p>
        </w:tc>
        <w:tc>
          <w:tcPr>
            <w:tcW w:w="618" w:type="dxa"/>
          </w:tcPr>
          <w:p w14:paraId="598E2785"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I</w:t>
            </w:r>
          </w:p>
        </w:tc>
      </w:tr>
      <w:tr w:rsidR="00063162" w:rsidRPr="00875A86" w14:paraId="605D5F3E" w14:textId="77777777" w:rsidTr="001E12B8">
        <w:tc>
          <w:tcPr>
            <w:tcW w:w="1525" w:type="dxa"/>
            <w:tcBorders>
              <w:bottom w:val="single" w:sz="4" w:space="0" w:color="auto"/>
            </w:tcBorders>
          </w:tcPr>
          <w:p w14:paraId="2F8BFD48" w14:textId="77777777" w:rsidR="00063162" w:rsidRPr="00875A86" w:rsidRDefault="00063162" w:rsidP="00AA46B3">
            <w:pPr>
              <w:pStyle w:val="Default"/>
              <w:rPr>
                <w:rFonts w:asciiTheme="minorHAnsi" w:hAnsiTheme="minorHAnsi" w:cs="Aparajita"/>
                <w:color w:val="auto"/>
                <w:sz w:val="22"/>
                <w:szCs w:val="22"/>
              </w:rPr>
            </w:pPr>
            <w:r w:rsidRPr="00875A86">
              <w:rPr>
                <w:rFonts w:asciiTheme="minorHAnsi" w:hAnsiTheme="minorHAnsi" w:cs="Aparajita"/>
                <w:color w:val="auto"/>
                <w:sz w:val="22"/>
                <w:szCs w:val="22"/>
              </w:rPr>
              <w:t>Honors (.5)</w:t>
            </w:r>
          </w:p>
        </w:tc>
        <w:tc>
          <w:tcPr>
            <w:tcW w:w="617" w:type="dxa"/>
          </w:tcPr>
          <w:p w14:paraId="28808E6C"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4.50</w:t>
            </w:r>
          </w:p>
        </w:tc>
        <w:tc>
          <w:tcPr>
            <w:tcW w:w="617" w:type="dxa"/>
          </w:tcPr>
          <w:p w14:paraId="66E481D9"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4.50</w:t>
            </w:r>
          </w:p>
        </w:tc>
        <w:tc>
          <w:tcPr>
            <w:tcW w:w="617" w:type="dxa"/>
          </w:tcPr>
          <w:p w14:paraId="67566002"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4.20</w:t>
            </w:r>
          </w:p>
        </w:tc>
        <w:tc>
          <w:tcPr>
            <w:tcW w:w="617" w:type="dxa"/>
          </w:tcPr>
          <w:p w14:paraId="77AE286E"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3.80</w:t>
            </w:r>
          </w:p>
        </w:tc>
        <w:tc>
          <w:tcPr>
            <w:tcW w:w="617" w:type="dxa"/>
          </w:tcPr>
          <w:p w14:paraId="6F51FFE4"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3.50</w:t>
            </w:r>
          </w:p>
        </w:tc>
        <w:tc>
          <w:tcPr>
            <w:tcW w:w="617" w:type="dxa"/>
          </w:tcPr>
          <w:p w14:paraId="37D2B874"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3.20</w:t>
            </w:r>
          </w:p>
        </w:tc>
        <w:tc>
          <w:tcPr>
            <w:tcW w:w="618" w:type="dxa"/>
          </w:tcPr>
          <w:p w14:paraId="29FAFFE7"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2.80</w:t>
            </w:r>
          </w:p>
        </w:tc>
        <w:tc>
          <w:tcPr>
            <w:tcW w:w="617" w:type="dxa"/>
          </w:tcPr>
          <w:p w14:paraId="1D37F884"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2.50</w:t>
            </w:r>
          </w:p>
        </w:tc>
        <w:tc>
          <w:tcPr>
            <w:tcW w:w="617" w:type="dxa"/>
          </w:tcPr>
          <w:p w14:paraId="0745B141"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2.20</w:t>
            </w:r>
          </w:p>
        </w:tc>
        <w:tc>
          <w:tcPr>
            <w:tcW w:w="617" w:type="dxa"/>
          </w:tcPr>
          <w:p w14:paraId="17ADC12A"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1.80</w:t>
            </w:r>
          </w:p>
        </w:tc>
        <w:tc>
          <w:tcPr>
            <w:tcW w:w="617" w:type="dxa"/>
          </w:tcPr>
          <w:p w14:paraId="7FD824B9"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1.50</w:t>
            </w:r>
          </w:p>
        </w:tc>
        <w:tc>
          <w:tcPr>
            <w:tcW w:w="617" w:type="dxa"/>
          </w:tcPr>
          <w:p w14:paraId="2205BD74"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1.20</w:t>
            </w:r>
          </w:p>
        </w:tc>
        <w:tc>
          <w:tcPr>
            <w:tcW w:w="617" w:type="dxa"/>
          </w:tcPr>
          <w:p w14:paraId="5141C283"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0.00</w:t>
            </w:r>
          </w:p>
        </w:tc>
        <w:tc>
          <w:tcPr>
            <w:tcW w:w="618" w:type="dxa"/>
          </w:tcPr>
          <w:p w14:paraId="62CFFE58"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I</w:t>
            </w:r>
          </w:p>
        </w:tc>
      </w:tr>
      <w:tr w:rsidR="00063162" w:rsidRPr="00875A86" w14:paraId="4CE59B23" w14:textId="77777777" w:rsidTr="00063162">
        <w:tc>
          <w:tcPr>
            <w:tcW w:w="1525" w:type="dxa"/>
          </w:tcPr>
          <w:p w14:paraId="791BAF3A" w14:textId="6FF5595D" w:rsidR="00063162" w:rsidRPr="00875A86" w:rsidRDefault="00063162" w:rsidP="00AA46B3">
            <w:pPr>
              <w:pStyle w:val="Default"/>
              <w:rPr>
                <w:rFonts w:asciiTheme="minorHAnsi" w:hAnsiTheme="minorHAnsi" w:cs="Aparajita"/>
                <w:color w:val="auto"/>
                <w:sz w:val="22"/>
                <w:szCs w:val="22"/>
              </w:rPr>
            </w:pPr>
            <w:r w:rsidRPr="00875A86">
              <w:rPr>
                <w:rFonts w:asciiTheme="minorHAnsi" w:hAnsiTheme="minorHAnsi" w:cs="Aparajita"/>
                <w:color w:val="auto"/>
                <w:sz w:val="22"/>
                <w:szCs w:val="22"/>
              </w:rPr>
              <w:t xml:space="preserve">College Prep (no weight) </w:t>
            </w:r>
          </w:p>
        </w:tc>
        <w:tc>
          <w:tcPr>
            <w:tcW w:w="617" w:type="dxa"/>
          </w:tcPr>
          <w:p w14:paraId="361E3EE1"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4.0</w:t>
            </w:r>
          </w:p>
        </w:tc>
        <w:tc>
          <w:tcPr>
            <w:tcW w:w="617" w:type="dxa"/>
          </w:tcPr>
          <w:p w14:paraId="415F0C7D"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4.0</w:t>
            </w:r>
          </w:p>
        </w:tc>
        <w:tc>
          <w:tcPr>
            <w:tcW w:w="617" w:type="dxa"/>
          </w:tcPr>
          <w:p w14:paraId="766EED93"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3.7</w:t>
            </w:r>
          </w:p>
        </w:tc>
        <w:tc>
          <w:tcPr>
            <w:tcW w:w="617" w:type="dxa"/>
          </w:tcPr>
          <w:p w14:paraId="189D1C43"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3.3</w:t>
            </w:r>
          </w:p>
        </w:tc>
        <w:tc>
          <w:tcPr>
            <w:tcW w:w="617" w:type="dxa"/>
          </w:tcPr>
          <w:p w14:paraId="5E51F38E"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3.0</w:t>
            </w:r>
          </w:p>
        </w:tc>
        <w:tc>
          <w:tcPr>
            <w:tcW w:w="617" w:type="dxa"/>
          </w:tcPr>
          <w:p w14:paraId="08F977CA"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2.7</w:t>
            </w:r>
          </w:p>
        </w:tc>
        <w:tc>
          <w:tcPr>
            <w:tcW w:w="618" w:type="dxa"/>
          </w:tcPr>
          <w:p w14:paraId="657534C1"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2.3</w:t>
            </w:r>
          </w:p>
        </w:tc>
        <w:tc>
          <w:tcPr>
            <w:tcW w:w="617" w:type="dxa"/>
          </w:tcPr>
          <w:p w14:paraId="5C75CF0A"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2.0</w:t>
            </w:r>
          </w:p>
        </w:tc>
        <w:tc>
          <w:tcPr>
            <w:tcW w:w="617" w:type="dxa"/>
          </w:tcPr>
          <w:p w14:paraId="2E94A74C"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1.7</w:t>
            </w:r>
          </w:p>
        </w:tc>
        <w:tc>
          <w:tcPr>
            <w:tcW w:w="617" w:type="dxa"/>
          </w:tcPr>
          <w:p w14:paraId="17E2E155"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1.3</w:t>
            </w:r>
          </w:p>
        </w:tc>
        <w:tc>
          <w:tcPr>
            <w:tcW w:w="617" w:type="dxa"/>
          </w:tcPr>
          <w:p w14:paraId="75EB41BB"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1.0</w:t>
            </w:r>
          </w:p>
        </w:tc>
        <w:tc>
          <w:tcPr>
            <w:tcW w:w="617" w:type="dxa"/>
          </w:tcPr>
          <w:p w14:paraId="5D45AA8D"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0.7</w:t>
            </w:r>
          </w:p>
        </w:tc>
        <w:tc>
          <w:tcPr>
            <w:tcW w:w="617" w:type="dxa"/>
          </w:tcPr>
          <w:p w14:paraId="54ACDABB"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0</w:t>
            </w:r>
          </w:p>
        </w:tc>
        <w:tc>
          <w:tcPr>
            <w:tcW w:w="618" w:type="dxa"/>
          </w:tcPr>
          <w:p w14:paraId="06502D46" w14:textId="77777777" w:rsidR="00063162" w:rsidRPr="00875A86" w:rsidRDefault="00063162" w:rsidP="00AA46B3">
            <w:pPr>
              <w:pStyle w:val="Default"/>
              <w:jc w:val="center"/>
              <w:rPr>
                <w:rFonts w:asciiTheme="minorHAnsi" w:hAnsiTheme="minorHAnsi" w:cs="Aparajita"/>
                <w:color w:val="auto"/>
                <w:sz w:val="22"/>
                <w:szCs w:val="22"/>
              </w:rPr>
            </w:pPr>
            <w:r w:rsidRPr="00875A86">
              <w:rPr>
                <w:rFonts w:asciiTheme="minorHAnsi" w:hAnsiTheme="minorHAnsi" w:cs="Aparajita"/>
                <w:color w:val="auto"/>
                <w:sz w:val="22"/>
                <w:szCs w:val="22"/>
              </w:rPr>
              <w:t>I</w:t>
            </w:r>
          </w:p>
        </w:tc>
      </w:tr>
    </w:tbl>
    <w:p w14:paraId="2C393EE2" w14:textId="15752D87" w:rsidR="000941A0" w:rsidRPr="001943AA" w:rsidRDefault="000941A0" w:rsidP="000941A0">
      <w:pPr>
        <w:pStyle w:val="Default"/>
        <w:rPr>
          <w:rFonts w:asciiTheme="minorHAnsi" w:hAnsiTheme="minorHAnsi" w:cs="Aparajita"/>
          <w:sz w:val="22"/>
          <w:szCs w:val="22"/>
        </w:rPr>
      </w:pPr>
      <w:r w:rsidRPr="001943AA">
        <w:rPr>
          <w:rFonts w:asciiTheme="minorHAnsi" w:hAnsiTheme="minorHAnsi" w:cs="Aparajita"/>
          <w:sz w:val="22"/>
          <w:szCs w:val="22"/>
        </w:rPr>
        <w:t>*Advanced Placement/Early College Experience/ Dual Enrollment</w:t>
      </w:r>
    </w:p>
    <w:p w14:paraId="2B2E3BC5" w14:textId="77777777" w:rsidR="000941A0" w:rsidRPr="001943AA" w:rsidRDefault="000941A0" w:rsidP="000941A0">
      <w:pPr>
        <w:pStyle w:val="Default"/>
        <w:rPr>
          <w:rFonts w:asciiTheme="minorHAnsi" w:hAnsiTheme="minorHAnsi" w:cs="Aparajita"/>
          <w:sz w:val="22"/>
          <w:szCs w:val="22"/>
        </w:rPr>
      </w:pPr>
    </w:p>
    <w:p w14:paraId="27B7BBFA" w14:textId="77777777" w:rsidR="000941A0" w:rsidRPr="001943AA" w:rsidRDefault="000941A0" w:rsidP="000941A0">
      <w:pPr>
        <w:pStyle w:val="Default"/>
        <w:rPr>
          <w:rFonts w:asciiTheme="minorHAnsi" w:hAnsiTheme="minorHAnsi" w:cs="Aparajita"/>
          <w:sz w:val="22"/>
          <w:szCs w:val="22"/>
        </w:rPr>
      </w:pPr>
      <w:r w:rsidRPr="001943AA">
        <w:rPr>
          <w:rFonts w:asciiTheme="minorHAnsi" w:hAnsiTheme="minorHAnsi" w:cs="Aparajita"/>
          <w:sz w:val="22"/>
          <w:szCs w:val="22"/>
        </w:rPr>
        <w:t>Un-weighted Scale</w:t>
      </w:r>
    </w:p>
    <w:tbl>
      <w:tblPr>
        <w:tblStyle w:val="TableGrid"/>
        <w:tblW w:w="10075" w:type="dxa"/>
        <w:tblLayout w:type="fixed"/>
        <w:tblLook w:val="04A0" w:firstRow="1" w:lastRow="0" w:firstColumn="1" w:lastColumn="0" w:noHBand="0" w:noVBand="1"/>
      </w:tblPr>
      <w:tblGrid>
        <w:gridCol w:w="1525"/>
        <w:gridCol w:w="610"/>
        <w:gridCol w:w="611"/>
        <w:gridCol w:w="611"/>
        <w:gridCol w:w="610"/>
        <w:gridCol w:w="611"/>
        <w:gridCol w:w="611"/>
        <w:gridCol w:w="611"/>
        <w:gridCol w:w="610"/>
        <w:gridCol w:w="611"/>
        <w:gridCol w:w="611"/>
        <w:gridCol w:w="610"/>
        <w:gridCol w:w="611"/>
        <w:gridCol w:w="611"/>
        <w:gridCol w:w="611"/>
      </w:tblGrid>
      <w:tr w:rsidR="000941A0" w:rsidRPr="00F00D89" w14:paraId="694BE3B0" w14:textId="77777777" w:rsidTr="00AA46B3">
        <w:tc>
          <w:tcPr>
            <w:tcW w:w="1525" w:type="dxa"/>
          </w:tcPr>
          <w:p w14:paraId="4EB31D44" w14:textId="77777777" w:rsidR="000941A0" w:rsidRPr="00F00D89" w:rsidRDefault="000941A0" w:rsidP="00AA46B3">
            <w:pPr>
              <w:pStyle w:val="Default"/>
              <w:jc w:val="center"/>
              <w:rPr>
                <w:rFonts w:asciiTheme="minorHAnsi" w:hAnsiTheme="minorHAnsi" w:cs="Aparajita"/>
                <w:color w:val="auto"/>
                <w:sz w:val="22"/>
                <w:szCs w:val="22"/>
              </w:rPr>
            </w:pPr>
          </w:p>
        </w:tc>
        <w:tc>
          <w:tcPr>
            <w:tcW w:w="610" w:type="dxa"/>
          </w:tcPr>
          <w:p w14:paraId="4876A36D" w14:textId="77777777" w:rsidR="000941A0" w:rsidRPr="00F00D89" w:rsidRDefault="000941A0" w:rsidP="00AA46B3">
            <w:pPr>
              <w:pStyle w:val="Default"/>
              <w:jc w:val="center"/>
              <w:rPr>
                <w:rFonts w:asciiTheme="minorHAnsi" w:hAnsiTheme="minorHAnsi" w:cs="Aparajita"/>
                <w:color w:val="auto"/>
                <w:sz w:val="22"/>
                <w:szCs w:val="22"/>
              </w:rPr>
            </w:pPr>
            <w:r w:rsidRPr="00F00D89">
              <w:rPr>
                <w:rFonts w:asciiTheme="minorHAnsi" w:hAnsiTheme="minorHAnsi" w:cs="Aparajita"/>
                <w:color w:val="auto"/>
                <w:sz w:val="22"/>
                <w:szCs w:val="22"/>
              </w:rPr>
              <w:t>A+</w:t>
            </w:r>
          </w:p>
        </w:tc>
        <w:tc>
          <w:tcPr>
            <w:tcW w:w="611" w:type="dxa"/>
          </w:tcPr>
          <w:p w14:paraId="0A6871C1" w14:textId="77777777" w:rsidR="000941A0" w:rsidRPr="00F00D89" w:rsidRDefault="000941A0" w:rsidP="00AA46B3">
            <w:pPr>
              <w:pStyle w:val="Default"/>
              <w:jc w:val="center"/>
              <w:rPr>
                <w:rFonts w:asciiTheme="minorHAnsi" w:hAnsiTheme="minorHAnsi" w:cs="Aparajita"/>
                <w:color w:val="auto"/>
                <w:sz w:val="22"/>
                <w:szCs w:val="22"/>
              </w:rPr>
            </w:pPr>
            <w:r w:rsidRPr="00F00D89">
              <w:rPr>
                <w:rFonts w:asciiTheme="minorHAnsi" w:hAnsiTheme="minorHAnsi" w:cs="Aparajita"/>
                <w:color w:val="auto"/>
                <w:sz w:val="22"/>
                <w:szCs w:val="22"/>
              </w:rPr>
              <w:t>A</w:t>
            </w:r>
          </w:p>
        </w:tc>
        <w:tc>
          <w:tcPr>
            <w:tcW w:w="611" w:type="dxa"/>
          </w:tcPr>
          <w:p w14:paraId="63E0B4D4" w14:textId="77777777" w:rsidR="000941A0" w:rsidRPr="00F00D89" w:rsidRDefault="000941A0" w:rsidP="00AA46B3">
            <w:pPr>
              <w:pStyle w:val="Default"/>
              <w:jc w:val="center"/>
              <w:rPr>
                <w:rFonts w:asciiTheme="minorHAnsi" w:hAnsiTheme="minorHAnsi" w:cs="Aparajita"/>
                <w:color w:val="auto"/>
                <w:sz w:val="22"/>
                <w:szCs w:val="22"/>
              </w:rPr>
            </w:pPr>
            <w:r w:rsidRPr="00F00D89">
              <w:rPr>
                <w:rFonts w:asciiTheme="minorHAnsi" w:hAnsiTheme="minorHAnsi" w:cs="Aparajita"/>
                <w:color w:val="auto"/>
                <w:sz w:val="22"/>
                <w:szCs w:val="22"/>
              </w:rPr>
              <w:t>A-</w:t>
            </w:r>
          </w:p>
        </w:tc>
        <w:tc>
          <w:tcPr>
            <w:tcW w:w="610" w:type="dxa"/>
          </w:tcPr>
          <w:p w14:paraId="3E86204D" w14:textId="77777777" w:rsidR="000941A0" w:rsidRPr="00F00D89" w:rsidRDefault="000941A0" w:rsidP="00AA46B3">
            <w:pPr>
              <w:pStyle w:val="Default"/>
              <w:jc w:val="center"/>
              <w:rPr>
                <w:rFonts w:asciiTheme="minorHAnsi" w:hAnsiTheme="minorHAnsi" w:cs="Aparajita"/>
                <w:color w:val="auto"/>
                <w:sz w:val="22"/>
                <w:szCs w:val="22"/>
              </w:rPr>
            </w:pPr>
            <w:r w:rsidRPr="00F00D89">
              <w:rPr>
                <w:rFonts w:asciiTheme="minorHAnsi" w:hAnsiTheme="minorHAnsi" w:cs="Aparajita"/>
                <w:color w:val="auto"/>
                <w:sz w:val="22"/>
                <w:szCs w:val="22"/>
              </w:rPr>
              <w:t>B+</w:t>
            </w:r>
          </w:p>
        </w:tc>
        <w:tc>
          <w:tcPr>
            <w:tcW w:w="611" w:type="dxa"/>
          </w:tcPr>
          <w:p w14:paraId="3A920A68" w14:textId="77777777" w:rsidR="000941A0" w:rsidRPr="00F00D89" w:rsidRDefault="000941A0" w:rsidP="00AA46B3">
            <w:pPr>
              <w:pStyle w:val="Default"/>
              <w:jc w:val="center"/>
              <w:rPr>
                <w:rFonts w:asciiTheme="minorHAnsi" w:hAnsiTheme="minorHAnsi" w:cs="Aparajita"/>
                <w:color w:val="auto"/>
                <w:sz w:val="22"/>
                <w:szCs w:val="22"/>
              </w:rPr>
            </w:pPr>
            <w:r w:rsidRPr="00F00D89">
              <w:rPr>
                <w:rFonts w:asciiTheme="minorHAnsi" w:hAnsiTheme="minorHAnsi" w:cs="Aparajita"/>
                <w:color w:val="auto"/>
                <w:sz w:val="22"/>
                <w:szCs w:val="22"/>
              </w:rPr>
              <w:t>B</w:t>
            </w:r>
          </w:p>
        </w:tc>
        <w:tc>
          <w:tcPr>
            <w:tcW w:w="611" w:type="dxa"/>
          </w:tcPr>
          <w:p w14:paraId="0FA608DB" w14:textId="77777777" w:rsidR="000941A0" w:rsidRPr="00F00D89" w:rsidRDefault="000941A0" w:rsidP="00AA46B3">
            <w:pPr>
              <w:pStyle w:val="Default"/>
              <w:jc w:val="center"/>
              <w:rPr>
                <w:rFonts w:asciiTheme="minorHAnsi" w:hAnsiTheme="minorHAnsi" w:cs="Aparajita"/>
                <w:color w:val="auto"/>
                <w:sz w:val="22"/>
                <w:szCs w:val="22"/>
              </w:rPr>
            </w:pPr>
            <w:r w:rsidRPr="00F00D89">
              <w:rPr>
                <w:rFonts w:asciiTheme="minorHAnsi" w:hAnsiTheme="minorHAnsi" w:cs="Aparajita"/>
                <w:color w:val="auto"/>
                <w:sz w:val="22"/>
                <w:szCs w:val="22"/>
              </w:rPr>
              <w:t>B-</w:t>
            </w:r>
          </w:p>
        </w:tc>
        <w:tc>
          <w:tcPr>
            <w:tcW w:w="611" w:type="dxa"/>
          </w:tcPr>
          <w:p w14:paraId="6FAE8190" w14:textId="77777777" w:rsidR="000941A0" w:rsidRPr="00F00D89" w:rsidRDefault="000941A0" w:rsidP="00AA46B3">
            <w:pPr>
              <w:pStyle w:val="Default"/>
              <w:jc w:val="center"/>
              <w:rPr>
                <w:rFonts w:asciiTheme="minorHAnsi" w:hAnsiTheme="minorHAnsi" w:cs="Aparajita"/>
                <w:color w:val="auto"/>
                <w:sz w:val="22"/>
                <w:szCs w:val="22"/>
              </w:rPr>
            </w:pPr>
            <w:r w:rsidRPr="00F00D89">
              <w:rPr>
                <w:rFonts w:asciiTheme="minorHAnsi" w:hAnsiTheme="minorHAnsi" w:cs="Aparajita"/>
                <w:color w:val="auto"/>
                <w:sz w:val="22"/>
                <w:szCs w:val="22"/>
              </w:rPr>
              <w:t>C+</w:t>
            </w:r>
          </w:p>
        </w:tc>
        <w:tc>
          <w:tcPr>
            <w:tcW w:w="610" w:type="dxa"/>
          </w:tcPr>
          <w:p w14:paraId="14AD6082" w14:textId="77777777" w:rsidR="000941A0" w:rsidRPr="00F00D89" w:rsidRDefault="000941A0" w:rsidP="00AA46B3">
            <w:pPr>
              <w:pStyle w:val="Default"/>
              <w:jc w:val="center"/>
              <w:rPr>
                <w:rFonts w:asciiTheme="minorHAnsi" w:hAnsiTheme="minorHAnsi" w:cs="Aparajita"/>
                <w:color w:val="auto"/>
                <w:sz w:val="22"/>
                <w:szCs w:val="22"/>
              </w:rPr>
            </w:pPr>
            <w:r w:rsidRPr="00F00D89">
              <w:rPr>
                <w:rFonts w:asciiTheme="minorHAnsi" w:hAnsiTheme="minorHAnsi" w:cs="Aparajita"/>
                <w:color w:val="auto"/>
                <w:sz w:val="22"/>
                <w:szCs w:val="22"/>
              </w:rPr>
              <w:t>C</w:t>
            </w:r>
          </w:p>
        </w:tc>
        <w:tc>
          <w:tcPr>
            <w:tcW w:w="611" w:type="dxa"/>
          </w:tcPr>
          <w:p w14:paraId="5A5C23FB" w14:textId="77777777" w:rsidR="000941A0" w:rsidRPr="00F00D89" w:rsidRDefault="000941A0" w:rsidP="00AA46B3">
            <w:pPr>
              <w:pStyle w:val="Default"/>
              <w:jc w:val="center"/>
              <w:rPr>
                <w:rFonts w:asciiTheme="minorHAnsi" w:hAnsiTheme="minorHAnsi" w:cs="Aparajita"/>
                <w:color w:val="auto"/>
                <w:sz w:val="22"/>
                <w:szCs w:val="22"/>
              </w:rPr>
            </w:pPr>
            <w:r w:rsidRPr="00F00D89">
              <w:rPr>
                <w:rFonts w:asciiTheme="minorHAnsi" w:hAnsiTheme="minorHAnsi" w:cs="Aparajita"/>
                <w:color w:val="auto"/>
                <w:sz w:val="22"/>
                <w:szCs w:val="22"/>
              </w:rPr>
              <w:t>C-</w:t>
            </w:r>
          </w:p>
        </w:tc>
        <w:tc>
          <w:tcPr>
            <w:tcW w:w="611" w:type="dxa"/>
          </w:tcPr>
          <w:p w14:paraId="1BDD3C56" w14:textId="77777777" w:rsidR="000941A0" w:rsidRPr="00F00D89" w:rsidRDefault="000941A0" w:rsidP="00AA46B3">
            <w:pPr>
              <w:pStyle w:val="Default"/>
              <w:jc w:val="center"/>
              <w:rPr>
                <w:rFonts w:asciiTheme="minorHAnsi" w:hAnsiTheme="minorHAnsi" w:cs="Aparajita"/>
                <w:color w:val="auto"/>
                <w:sz w:val="22"/>
                <w:szCs w:val="22"/>
              </w:rPr>
            </w:pPr>
            <w:r w:rsidRPr="00F00D89">
              <w:rPr>
                <w:rFonts w:asciiTheme="minorHAnsi" w:hAnsiTheme="minorHAnsi" w:cs="Aparajita"/>
                <w:color w:val="auto"/>
                <w:sz w:val="22"/>
                <w:szCs w:val="22"/>
              </w:rPr>
              <w:t>D+</w:t>
            </w:r>
          </w:p>
        </w:tc>
        <w:tc>
          <w:tcPr>
            <w:tcW w:w="610" w:type="dxa"/>
          </w:tcPr>
          <w:p w14:paraId="11607527" w14:textId="77777777" w:rsidR="000941A0" w:rsidRPr="00F00D89" w:rsidRDefault="000941A0" w:rsidP="00AA46B3">
            <w:pPr>
              <w:pStyle w:val="Default"/>
              <w:jc w:val="center"/>
              <w:rPr>
                <w:rFonts w:asciiTheme="minorHAnsi" w:hAnsiTheme="minorHAnsi" w:cs="Aparajita"/>
                <w:color w:val="auto"/>
                <w:sz w:val="22"/>
                <w:szCs w:val="22"/>
              </w:rPr>
            </w:pPr>
            <w:r w:rsidRPr="00F00D89">
              <w:rPr>
                <w:rFonts w:asciiTheme="minorHAnsi" w:hAnsiTheme="minorHAnsi" w:cs="Aparajita"/>
                <w:color w:val="auto"/>
                <w:sz w:val="22"/>
                <w:szCs w:val="22"/>
              </w:rPr>
              <w:t>D</w:t>
            </w:r>
          </w:p>
        </w:tc>
        <w:tc>
          <w:tcPr>
            <w:tcW w:w="611" w:type="dxa"/>
          </w:tcPr>
          <w:p w14:paraId="3C7B1EB4" w14:textId="77777777" w:rsidR="000941A0" w:rsidRPr="00F00D89" w:rsidRDefault="000941A0" w:rsidP="00AA46B3">
            <w:pPr>
              <w:pStyle w:val="Default"/>
              <w:jc w:val="center"/>
              <w:rPr>
                <w:rFonts w:asciiTheme="minorHAnsi" w:hAnsiTheme="minorHAnsi" w:cs="Aparajita"/>
                <w:color w:val="auto"/>
                <w:sz w:val="22"/>
                <w:szCs w:val="22"/>
              </w:rPr>
            </w:pPr>
            <w:r w:rsidRPr="00F00D89">
              <w:rPr>
                <w:rFonts w:asciiTheme="minorHAnsi" w:hAnsiTheme="minorHAnsi" w:cs="Aparajita"/>
                <w:color w:val="auto"/>
                <w:sz w:val="22"/>
                <w:szCs w:val="22"/>
              </w:rPr>
              <w:t>D-</w:t>
            </w:r>
          </w:p>
        </w:tc>
        <w:tc>
          <w:tcPr>
            <w:tcW w:w="611" w:type="dxa"/>
          </w:tcPr>
          <w:p w14:paraId="5A55A872" w14:textId="77777777" w:rsidR="000941A0" w:rsidRPr="00F00D89" w:rsidRDefault="000941A0" w:rsidP="00AA46B3">
            <w:pPr>
              <w:pStyle w:val="Default"/>
              <w:jc w:val="center"/>
              <w:rPr>
                <w:rFonts w:asciiTheme="minorHAnsi" w:hAnsiTheme="minorHAnsi" w:cs="Aparajita"/>
                <w:color w:val="auto"/>
                <w:sz w:val="22"/>
                <w:szCs w:val="22"/>
              </w:rPr>
            </w:pPr>
            <w:r w:rsidRPr="00F00D89">
              <w:rPr>
                <w:rFonts w:asciiTheme="minorHAnsi" w:hAnsiTheme="minorHAnsi" w:cs="Aparajita"/>
                <w:color w:val="auto"/>
                <w:sz w:val="22"/>
                <w:szCs w:val="22"/>
              </w:rPr>
              <w:t>F</w:t>
            </w:r>
          </w:p>
        </w:tc>
        <w:tc>
          <w:tcPr>
            <w:tcW w:w="611" w:type="dxa"/>
          </w:tcPr>
          <w:p w14:paraId="232BFB14" w14:textId="77777777" w:rsidR="000941A0" w:rsidRPr="00F00D89" w:rsidRDefault="000941A0" w:rsidP="00AA46B3">
            <w:pPr>
              <w:pStyle w:val="Default"/>
              <w:jc w:val="center"/>
              <w:rPr>
                <w:rFonts w:asciiTheme="minorHAnsi" w:hAnsiTheme="minorHAnsi" w:cs="Aparajita"/>
                <w:color w:val="auto"/>
                <w:sz w:val="22"/>
                <w:szCs w:val="22"/>
              </w:rPr>
            </w:pPr>
            <w:r w:rsidRPr="00F00D89">
              <w:rPr>
                <w:rFonts w:asciiTheme="minorHAnsi" w:hAnsiTheme="minorHAnsi" w:cs="Aparajita"/>
                <w:color w:val="auto"/>
                <w:sz w:val="22"/>
                <w:szCs w:val="22"/>
              </w:rPr>
              <w:t>I</w:t>
            </w:r>
          </w:p>
        </w:tc>
      </w:tr>
      <w:tr w:rsidR="000941A0" w:rsidRPr="00F00D89" w14:paraId="1D20D000" w14:textId="77777777" w:rsidTr="00AA46B3">
        <w:tc>
          <w:tcPr>
            <w:tcW w:w="1525" w:type="dxa"/>
          </w:tcPr>
          <w:p w14:paraId="1F6AC456" w14:textId="77777777" w:rsidR="000941A0" w:rsidRPr="00F00D89" w:rsidRDefault="000941A0" w:rsidP="00AA46B3">
            <w:pPr>
              <w:pStyle w:val="Default"/>
              <w:jc w:val="center"/>
              <w:rPr>
                <w:rFonts w:asciiTheme="minorHAnsi" w:hAnsiTheme="minorHAnsi" w:cs="Aparajita"/>
                <w:color w:val="auto"/>
                <w:sz w:val="22"/>
                <w:szCs w:val="22"/>
              </w:rPr>
            </w:pPr>
            <w:r w:rsidRPr="00F00D89">
              <w:rPr>
                <w:rFonts w:asciiTheme="minorHAnsi" w:hAnsiTheme="minorHAnsi" w:cs="Aparajita"/>
                <w:color w:val="auto"/>
                <w:sz w:val="22"/>
                <w:szCs w:val="22"/>
              </w:rPr>
              <w:t>Un-weighted</w:t>
            </w:r>
          </w:p>
        </w:tc>
        <w:tc>
          <w:tcPr>
            <w:tcW w:w="610" w:type="dxa"/>
          </w:tcPr>
          <w:p w14:paraId="5DFAD236" w14:textId="77777777" w:rsidR="000941A0" w:rsidRPr="00F00D89" w:rsidRDefault="000941A0" w:rsidP="00AA46B3">
            <w:pPr>
              <w:pStyle w:val="Default"/>
              <w:jc w:val="center"/>
              <w:rPr>
                <w:rFonts w:asciiTheme="minorHAnsi" w:hAnsiTheme="minorHAnsi" w:cs="Aparajita"/>
                <w:color w:val="auto"/>
                <w:sz w:val="22"/>
                <w:szCs w:val="22"/>
              </w:rPr>
            </w:pPr>
            <w:r w:rsidRPr="00F00D89">
              <w:rPr>
                <w:rFonts w:asciiTheme="minorHAnsi" w:hAnsiTheme="minorHAnsi" w:cs="Aparajita"/>
                <w:color w:val="auto"/>
                <w:sz w:val="22"/>
                <w:szCs w:val="22"/>
              </w:rPr>
              <w:t>4.0</w:t>
            </w:r>
          </w:p>
        </w:tc>
        <w:tc>
          <w:tcPr>
            <w:tcW w:w="611" w:type="dxa"/>
          </w:tcPr>
          <w:p w14:paraId="7A5F3994" w14:textId="77777777" w:rsidR="000941A0" w:rsidRPr="00F00D89" w:rsidRDefault="000941A0" w:rsidP="00AA46B3">
            <w:pPr>
              <w:pStyle w:val="Default"/>
              <w:jc w:val="center"/>
              <w:rPr>
                <w:rFonts w:asciiTheme="minorHAnsi" w:hAnsiTheme="minorHAnsi" w:cs="Aparajita"/>
                <w:color w:val="auto"/>
                <w:sz w:val="22"/>
                <w:szCs w:val="22"/>
              </w:rPr>
            </w:pPr>
            <w:r w:rsidRPr="00F00D89">
              <w:rPr>
                <w:rFonts w:asciiTheme="minorHAnsi" w:hAnsiTheme="minorHAnsi" w:cs="Aparajita"/>
                <w:color w:val="auto"/>
                <w:sz w:val="22"/>
                <w:szCs w:val="22"/>
              </w:rPr>
              <w:t>4.0</w:t>
            </w:r>
          </w:p>
        </w:tc>
        <w:tc>
          <w:tcPr>
            <w:tcW w:w="611" w:type="dxa"/>
          </w:tcPr>
          <w:p w14:paraId="3230EC69" w14:textId="77777777" w:rsidR="000941A0" w:rsidRPr="00F00D89" w:rsidRDefault="000941A0" w:rsidP="00AA46B3">
            <w:pPr>
              <w:pStyle w:val="Default"/>
              <w:jc w:val="center"/>
              <w:rPr>
                <w:rFonts w:asciiTheme="minorHAnsi" w:hAnsiTheme="minorHAnsi" w:cs="Aparajita"/>
                <w:color w:val="auto"/>
                <w:sz w:val="22"/>
                <w:szCs w:val="22"/>
              </w:rPr>
            </w:pPr>
            <w:r w:rsidRPr="00F00D89">
              <w:rPr>
                <w:rFonts w:asciiTheme="minorHAnsi" w:hAnsiTheme="minorHAnsi" w:cs="Aparajita"/>
                <w:color w:val="auto"/>
                <w:sz w:val="22"/>
                <w:szCs w:val="22"/>
              </w:rPr>
              <w:t>3.7</w:t>
            </w:r>
          </w:p>
        </w:tc>
        <w:tc>
          <w:tcPr>
            <w:tcW w:w="610" w:type="dxa"/>
          </w:tcPr>
          <w:p w14:paraId="19EA458C" w14:textId="77777777" w:rsidR="000941A0" w:rsidRPr="00F00D89" w:rsidRDefault="000941A0" w:rsidP="00AA46B3">
            <w:pPr>
              <w:pStyle w:val="Default"/>
              <w:jc w:val="center"/>
              <w:rPr>
                <w:rFonts w:asciiTheme="minorHAnsi" w:hAnsiTheme="minorHAnsi" w:cs="Aparajita"/>
                <w:color w:val="auto"/>
                <w:sz w:val="22"/>
                <w:szCs w:val="22"/>
              </w:rPr>
            </w:pPr>
            <w:r w:rsidRPr="00F00D89">
              <w:rPr>
                <w:rFonts w:asciiTheme="minorHAnsi" w:hAnsiTheme="minorHAnsi" w:cs="Aparajita"/>
                <w:color w:val="auto"/>
                <w:sz w:val="22"/>
                <w:szCs w:val="22"/>
              </w:rPr>
              <w:t>3.3</w:t>
            </w:r>
          </w:p>
        </w:tc>
        <w:tc>
          <w:tcPr>
            <w:tcW w:w="611" w:type="dxa"/>
          </w:tcPr>
          <w:p w14:paraId="4B7AD7B0" w14:textId="77777777" w:rsidR="000941A0" w:rsidRPr="00F00D89" w:rsidRDefault="000941A0" w:rsidP="00AA46B3">
            <w:pPr>
              <w:pStyle w:val="Default"/>
              <w:jc w:val="center"/>
              <w:rPr>
                <w:rFonts w:asciiTheme="minorHAnsi" w:hAnsiTheme="minorHAnsi" w:cs="Aparajita"/>
                <w:color w:val="auto"/>
                <w:sz w:val="22"/>
                <w:szCs w:val="22"/>
              </w:rPr>
            </w:pPr>
            <w:r w:rsidRPr="00F00D89">
              <w:rPr>
                <w:rFonts w:asciiTheme="minorHAnsi" w:hAnsiTheme="minorHAnsi" w:cs="Aparajita"/>
                <w:color w:val="auto"/>
                <w:sz w:val="22"/>
                <w:szCs w:val="22"/>
              </w:rPr>
              <w:t>3.0</w:t>
            </w:r>
          </w:p>
        </w:tc>
        <w:tc>
          <w:tcPr>
            <w:tcW w:w="611" w:type="dxa"/>
          </w:tcPr>
          <w:p w14:paraId="42B14DE2" w14:textId="77777777" w:rsidR="000941A0" w:rsidRPr="00F00D89" w:rsidRDefault="000941A0" w:rsidP="00AA46B3">
            <w:pPr>
              <w:pStyle w:val="Default"/>
              <w:jc w:val="center"/>
              <w:rPr>
                <w:rFonts w:asciiTheme="minorHAnsi" w:hAnsiTheme="minorHAnsi" w:cs="Aparajita"/>
                <w:color w:val="auto"/>
                <w:sz w:val="22"/>
                <w:szCs w:val="22"/>
              </w:rPr>
            </w:pPr>
            <w:r w:rsidRPr="00F00D89">
              <w:rPr>
                <w:rFonts w:asciiTheme="minorHAnsi" w:hAnsiTheme="minorHAnsi" w:cs="Aparajita"/>
                <w:color w:val="auto"/>
                <w:sz w:val="22"/>
                <w:szCs w:val="22"/>
              </w:rPr>
              <w:t>2.7</w:t>
            </w:r>
          </w:p>
        </w:tc>
        <w:tc>
          <w:tcPr>
            <w:tcW w:w="611" w:type="dxa"/>
          </w:tcPr>
          <w:p w14:paraId="2705B3DD" w14:textId="77777777" w:rsidR="000941A0" w:rsidRPr="00F00D89" w:rsidRDefault="000941A0" w:rsidP="00AA46B3">
            <w:pPr>
              <w:pStyle w:val="Default"/>
              <w:jc w:val="center"/>
              <w:rPr>
                <w:rFonts w:asciiTheme="minorHAnsi" w:hAnsiTheme="minorHAnsi" w:cs="Aparajita"/>
                <w:color w:val="auto"/>
                <w:sz w:val="22"/>
                <w:szCs w:val="22"/>
              </w:rPr>
            </w:pPr>
            <w:r w:rsidRPr="00F00D89">
              <w:rPr>
                <w:rFonts w:asciiTheme="minorHAnsi" w:hAnsiTheme="minorHAnsi" w:cs="Aparajita"/>
                <w:color w:val="auto"/>
                <w:sz w:val="22"/>
                <w:szCs w:val="22"/>
              </w:rPr>
              <w:t>2.3</w:t>
            </w:r>
          </w:p>
        </w:tc>
        <w:tc>
          <w:tcPr>
            <w:tcW w:w="610" w:type="dxa"/>
          </w:tcPr>
          <w:p w14:paraId="20D1FA2E" w14:textId="77777777" w:rsidR="000941A0" w:rsidRPr="00F00D89" w:rsidRDefault="000941A0" w:rsidP="00AA46B3">
            <w:pPr>
              <w:pStyle w:val="Default"/>
              <w:jc w:val="center"/>
              <w:rPr>
                <w:rFonts w:asciiTheme="minorHAnsi" w:hAnsiTheme="minorHAnsi" w:cs="Aparajita"/>
                <w:color w:val="auto"/>
                <w:sz w:val="22"/>
                <w:szCs w:val="22"/>
              </w:rPr>
            </w:pPr>
            <w:r w:rsidRPr="00F00D89">
              <w:rPr>
                <w:rFonts w:asciiTheme="minorHAnsi" w:hAnsiTheme="minorHAnsi" w:cs="Aparajita"/>
                <w:color w:val="auto"/>
                <w:sz w:val="22"/>
                <w:szCs w:val="22"/>
              </w:rPr>
              <w:t>2.0</w:t>
            </w:r>
          </w:p>
        </w:tc>
        <w:tc>
          <w:tcPr>
            <w:tcW w:w="611" w:type="dxa"/>
          </w:tcPr>
          <w:p w14:paraId="327788D5" w14:textId="77777777" w:rsidR="000941A0" w:rsidRPr="00F00D89" w:rsidRDefault="000941A0" w:rsidP="00AA46B3">
            <w:pPr>
              <w:pStyle w:val="Default"/>
              <w:jc w:val="center"/>
              <w:rPr>
                <w:rFonts w:asciiTheme="minorHAnsi" w:hAnsiTheme="minorHAnsi" w:cs="Aparajita"/>
                <w:color w:val="auto"/>
                <w:sz w:val="22"/>
                <w:szCs w:val="22"/>
              </w:rPr>
            </w:pPr>
            <w:r w:rsidRPr="00F00D89">
              <w:rPr>
                <w:rFonts w:asciiTheme="minorHAnsi" w:hAnsiTheme="minorHAnsi" w:cs="Aparajita"/>
                <w:color w:val="auto"/>
                <w:sz w:val="22"/>
                <w:szCs w:val="22"/>
              </w:rPr>
              <w:t>1.7</w:t>
            </w:r>
          </w:p>
        </w:tc>
        <w:tc>
          <w:tcPr>
            <w:tcW w:w="611" w:type="dxa"/>
          </w:tcPr>
          <w:p w14:paraId="2EC93037" w14:textId="77777777" w:rsidR="000941A0" w:rsidRPr="00F00D89" w:rsidRDefault="000941A0" w:rsidP="00AA46B3">
            <w:pPr>
              <w:pStyle w:val="Default"/>
              <w:jc w:val="center"/>
              <w:rPr>
                <w:rFonts w:asciiTheme="minorHAnsi" w:hAnsiTheme="minorHAnsi" w:cs="Aparajita"/>
                <w:color w:val="auto"/>
                <w:sz w:val="22"/>
                <w:szCs w:val="22"/>
              </w:rPr>
            </w:pPr>
            <w:r w:rsidRPr="00F00D89">
              <w:rPr>
                <w:rFonts w:asciiTheme="minorHAnsi" w:hAnsiTheme="minorHAnsi" w:cs="Aparajita"/>
                <w:color w:val="auto"/>
                <w:sz w:val="22"/>
                <w:szCs w:val="22"/>
              </w:rPr>
              <w:t>1.3</w:t>
            </w:r>
          </w:p>
        </w:tc>
        <w:tc>
          <w:tcPr>
            <w:tcW w:w="610" w:type="dxa"/>
          </w:tcPr>
          <w:p w14:paraId="774B89D7" w14:textId="77777777" w:rsidR="000941A0" w:rsidRPr="00F00D89" w:rsidRDefault="000941A0" w:rsidP="00AA46B3">
            <w:pPr>
              <w:pStyle w:val="Default"/>
              <w:jc w:val="center"/>
              <w:rPr>
                <w:rFonts w:asciiTheme="minorHAnsi" w:hAnsiTheme="minorHAnsi" w:cs="Aparajita"/>
                <w:color w:val="auto"/>
                <w:sz w:val="22"/>
                <w:szCs w:val="22"/>
              </w:rPr>
            </w:pPr>
            <w:r w:rsidRPr="00F00D89">
              <w:rPr>
                <w:rFonts w:asciiTheme="minorHAnsi" w:hAnsiTheme="minorHAnsi" w:cs="Aparajita"/>
                <w:color w:val="auto"/>
                <w:sz w:val="22"/>
                <w:szCs w:val="22"/>
              </w:rPr>
              <w:t>1.0</w:t>
            </w:r>
          </w:p>
        </w:tc>
        <w:tc>
          <w:tcPr>
            <w:tcW w:w="611" w:type="dxa"/>
          </w:tcPr>
          <w:p w14:paraId="27F3F179" w14:textId="77777777" w:rsidR="000941A0" w:rsidRPr="00F00D89" w:rsidRDefault="000941A0" w:rsidP="00AA46B3">
            <w:pPr>
              <w:pStyle w:val="Default"/>
              <w:jc w:val="center"/>
              <w:rPr>
                <w:rFonts w:asciiTheme="minorHAnsi" w:hAnsiTheme="minorHAnsi" w:cs="Aparajita"/>
                <w:color w:val="auto"/>
                <w:sz w:val="22"/>
                <w:szCs w:val="22"/>
              </w:rPr>
            </w:pPr>
            <w:r w:rsidRPr="00F00D89">
              <w:rPr>
                <w:rFonts w:asciiTheme="minorHAnsi" w:hAnsiTheme="minorHAnsi" w:cs="Aparajita"/>
                <w:color w:val="auto"/>
                <w:sz w:val="22"/>
                <w:szCs w:val="22"/>
              </w:rPr>
              <w:t>0.7</w:t>
            </w:r>
          </w:p>
        </w:tc>
        <w:tc>
          <w:tcPr>
            <w:tcW w:w="611" w:type="dxa"/>
          </w:tcPr>
          <w:p w14:paraId="548365E1" w14:textId="77777777" w:rsidR="000941A0" w:rsidRPr="00F00D89" w:rsidRDefault="000941A0" w:rsidP="00AA46B3">
            <w:pPr>
              <w:pStyle w:val="Default"/>
              <w:jc w:val="center"/>
              <w:rPr>
                <w:rFonts w:asciiTheme="minorHAnsi" w:hAnsiTheme="minorHAnsi" w:cs="Aparajita"/>
                <w:color w:val="auto"/>
                <w:sz w:val="22"/>
                <w:szCs w:val="22"/>
              </w:rPr>
            </w:pPr>
            <w:r w:rsidRPr="00F00D89">
              <w:rPr>
                <w:rFonts w:asciiTheme="minorHAnsi" w:hAnsiTheme="minorHAnsi" w:cs="Aparajita"/>
                <w:color w:val="auto"/>
                <w:sz w:val="22"/>
                <w:szCs w:val="22"/>
              </w:rPr>
              <w:t>0.0</w:t>
            </w:r>
          </w:p>
        </w:tc>
        <w:tc>
          <w:tcPr>
            <w:tcW w:w="611" w:type="dxa"/>
          </w:tcPr>
          <w:p w14:paraId="4FE8480C" w14:textId="77777777" w:rsidR="000941A0" w:rsidRPr="00F00D89" w:rsidRDefault="000941A0" w:rsidP="00AA46B3">
            <w:pPr>
              <w:pStyle w:val="Default"/>
              <w:jc w:val="center"/>
              <w:rPr>
                <w:rFonts w:asciiTheme="minorHAnsi" w:hAnsiTheme="minorHAnsi" w:cs="Aparajita"/>
                <w:color w:val="auto"/>
                <w:sz w:val="22"/>
                <w:szCs w:val="22"/>
              </w:rPr>
            </w:pPr>
            <w:r w:rsidRPr="00F00D89">
              <w:rPr>
                <w:rFonts w:asciiTheme="minorHAnsi" w:hAnsiTheme="minorHAnsi" w:cs="Aparajita"/>
                <w:color w:val="auto"/>
                <w:sz w:val="22"/>
                <w:szCs w:val="22"/>
              </w:rPr>
              <w:t>I</w:t>
            </w:r>
          </w:p>
        </w:tc>
      </w:tr>
    </w:tbl>
    <w:p w14:paraId="0ED84919" w14:textId="77777777" w:rsidR="000941A0" w:rsidRPr="001943AA" w:rsidRDefault="000941A0" w:rsidP="000941A0">
      <w:pPr>
        <w:pStyle w:val="Default"/>
        <w:rPr>
          <w:rFonts w:asciiTheme="minorHAnsi" w:hAnsiTheme="minorHAnsi" w:cs="Aparajita"/>
          <w:sz w:val="22"/>
          <w:szCs w:val="22"/>
        </w:rPr>
      </w:pPr>
    </w:p>
    <w:p w14:paraId="1A79074C" w14:textId="77777777" w:rsidR="000941A0" w:rsidRPr="001943AA" w:rsidRDefault="000941A0" w:rsidP="000941A0"/>
    <w:p w14:paraId="30199F77" w14:textId="77777777" w:rsidR="000941A0" w:rsidRPr="001943AA" w:rsidRDefault="000941A0" w:rsidP="000941A0">
      <w:r w:rsidRPr="001943AA">
        <w:t xml:space="preserve">Note: The weighted scale is calculated by applying the following “Added Values” to the </w:t>
      </w:r>
      <w:proofErr w:type="spellStart"/>
      <w:r w:rsidRPr="001943AA">
        <w:t>unweighted</w:t>
      </w:r>
      <w:proofErr w:type="spellEnd"/>
      <w:r w:rsidRPr="001943AA">
        <w:t xml:space="preserve"> grade depending on the rigor of the course:</w:t>
      </w:r>
    </w:p>
    <w:p w14:paraId="62075C30" w14:textId="77777777" w:rsidR="000941A0" w:rsidRPr="001943AA" w:rsidRDefault="000941A0" w:rsidP="000941A0">
      <w:pPr>
        <w:rPr>
          <w:b/>
        </w:rPr>
      </w:pPr>
      <w:r w:rsidRPr="001943AA">
        <w:rPr>
          <w:b/>
        </w:rPr>
        <w:tab/>
        <w:t>Course Rigor</w:t>
      </w:r>
      <w:r w:rsidRPr="001943AA">
        <w:rPr>
          <w:b/>
        </w:rPr>
        <w:tab/>
      </w:r>
      <w:r w:rsidRPr="001943AA">
        <w:rPr>
          <w:b/>
        </w:rPr>
        <w:tab/>
      </w:r>
      <w:r w:rsidRPr="001943AA">
        <w:rPr>
          <w:b/>
        </w:rPr>
        <w:tab/>
      </w:r>
      <w:r w:rsidRPr="001943AA">
        <w:rPr>
          <w:b/>
        </w:rPr>
        <w:tab/>
        <w:t>Added Value</w:t>
      </w:r>
    </w:p>
    <w:p w14:paraId="4F6893F9" w14:textId="77777777" w:rsidR="000941A0" w:rsidRPr="001943AA" w:rsidRDefault="000941A0" w:rsidP="000941A0">
      <w:pPr>
        <w:ind w:firstLine="720"/>
      </w:pPr>
      <w:r w:rsidRPr="001943AA">
        <w:t xml:space="preserve">AP/ECE/Dual Enrollment </w:t>
      </w:r>
      <w:r w:rsidRPr="001943AA">
        <w:tab/>
      </w:r>
      <w:r w:rsidRPr="001943AA">
        <w:tab/>
        <w:t>1.00</w:t>
      </w:r>
    </w:p>
    <w:p w14:paraId="131805A6" w14:textId="77777777" w:rsidR="000941A0" w:rsidRPr="001943AA" w:rsidRDefault="000941A0" w:rsidP="000941A0">
      <w:r>
        <w:tab/>
      </w:r>
      <w:r w:rsidRPr="00875A86">
        <w:t>Honors</w:t>
      </w:r>
      <w:r w:rsidRPr="00875A86">
        <w:tab/>
      </w:r>
      <w:r w:rsidRPr="00875A86">
        <w:tab/>
      </w:r>
      <w:r w:rsidRPr="00875A86">
        <w:tab/>
      </w:r>
      <w:r w:rsidRPr="00875A86">
        <w:tab/>
      </w:r>
      <w:r w:rsidRPr="00875A86">
        <w:tab/>
        <w:t>0.50</w:t>
      </w:r>
    </w:p>
    <w:p w14:paraId="070C93A7" w14:textId="0A35D896" w:rsidR="009D47B8" w:rsidRDefault="009D47B8" w:rsidP="000941A0"/>
    <w:p w14:paraId="08891CBA" w14:textId="77777777" w:rsidR="000941A0" w:rsidRPr="009B538B" w:rsidRDefault="000941A0" w:rsidP="000941A0">
      <w:pPr>
        <w:rPr>
          <w:b/>
        </w:rPr>
      </w:pPr>
      <w:r w:rsidRPr="009B538B">
        <w:rPr>
          <w:b/>
        </w:rPr>
        <w:t>Incomplete</w:t>
      </w:r>
      <w:r>
        <w:rPr>
          <w:b/>
        </w:rPr>
        <w:t xml:space="preserve"> (I)</w:t>
      </w:r>
    </w:p>
    <w:p w14:paraId="0F1FC1BF" w14:textId="77777777" w:rsidR="000941A0" w:rsidRPr="009B538B" w:rsidRDefault="000941A0" w:rsidP="000941A0">
      <w:r w:rsidRPr="009B538B">
        <w:t>A grade of incomplete is a record of work that was interrupted by unavoidable absence or other causes beyond a student's control, which work was passing at the time it was interrupted and the completion of which does not require the student to repeat the course in order to obtain credit.</w:t>
      </w:r>
    </w:p>
    <w:p w14:paraId="50587C60" w14:textId="77777777" w:rsidR="000941A0" w:rsidRPr="009B538B" w:rsidRDefault="000941A0" w:rsidP="000941A0"/>
    <w:p w14:paraId="6DA84D5B" w14:textId="77777777" w:rsidR="000941A0" w:rsidRDefault="000941A0" w:rsidP="000941A0">
      <w:r w:rsidRPr="009B538B">
        <w:t xml:space="preserve">The incomplete grade is not to be used as a substitute for a failing grade. The incomplete may also be used to delay the awarding of a grade in courses (e.g., </w:t>
      </w:r>
      <w:r>
        <w:t>mastery courses</w:t>
      </w:r>
      <w:r w:rsidRPr="009B538B">
        <w:t xml:space="preserve"> and </w:t>
      </w:r>
      <w:r>
        <w:t>independent study</w:t>
      </w:r>
      <w:r w:rsidRPr="009B538B">
        <w:t xml:space="preserve">) the completion of which </w:t>
      </w:r>
      <w:r>
        <w:t>was interrupted</w:t>
      </w:r>
      <w:r w:rsidRPr="009B538B">
        <w:t>.</w:t>
      </w:r>
      <w:r>
        <w:t xml:space="preserve"> </w:t>
      </w:r>
    </w:p>
    <w:p w14:paraId="6CAC9E22" w14:textId="77777777" w:rsidR="000941A0" w:rsidRDefault="000941A0" w:rsidP="000941A0"/>
    <w:p w14:paraId="507DD5B0" w14:textId="3619FD49" w:rsidR="00875A86" w:rsidRDefault="000941A0" w:rsidP="000941A0">
      <w:r>
        <w:t>For any incomplete given, a course completion plan must be developed and agreed upon by the student and the principal.</w:t>
      </w:r>
    </w:p>
    <w:p w14:paraId="75F691BD" w14:textId="77777777" w:rsidR="00875A86" w:rsidRPr="001943AA" w:rsidRDefault="00875A86" w:rsidP="000941A0"/>
    <w:p w14:paraId="115055DA" w14:textId="77777777" w:rsidR="000941A0" w:rsidRDefault="000941A0" w:rsidP="000941A0">
      <w:pPr>
        <w:rPr>
          <w:b/>
        </w:rPr>
      </w:pPr>
      <w:r w:rsidRPr="00432019">
        <w:rPr>
          <w:b/>
        </w:rPr>
        <w:t>Grade Point Average Calculation</w:t>
      </w:r>
      <w:r>
        <w:rPr>
          <w:b/>
        </w:rPr>
        <w:t xml:space="preserve"> – Grades Prior to Adoption</w:t>
      </w:r>
    </w:p>
    <w:p w14:paraId="51FA4883" w14:textId="77777777" w:rsidR="000941A0" w:rsidRDefault="000941A0" w:rsidP="000941A0">
      <w:r>
        <w:t>Grade point averages shall be calculated using the following formulas.</w:t>
      </w:r>
    </w:p>
    <w:p w14:paraId="09BCABE6" w14:textId="77777777" w:rsidR="000941A0" w:rsidRDefault="000941A0" w:rsidP="000941A0"/>
    <w:p w14:paraId="261B5605" w14:textId="77777777" w:rsidR="000941A0" w:rsidRDefault="000941A0" w:rsidP="000941A0"/>
    <w:p w14:paraId="01BFD1E4" w14:textId="77777777" w:rsidR="000941A0" w:rsidRPr="00432019" w:rsidRDefault="000941A0" w:rsidP="000941A0">
      <m:oMathPara>
        <m:oMath>
          <m:r>
            <w:rPr>
              <w:rFonts w:ascii="Cambria Math" w:hAnsi="Cambria Math"/>
            </w:rPr>
            <m:t xml:space="preserve">Unweighted GPA= </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 xml:space="preserve"> Course GPA</m:t>
                  </m:r>
                </m:e>
              </m:nary>
            </m:num>
            <m:den>
              <m:nary>
                <m:naryPr>
                  <m:chr m:val="∑"/>
                  <m:limLoc m:val="undOvr"/>
                  <m:subHide m:val="1"/>
                  <m:supHide m:val="1"/>
                  <m:ctrlPr>
                    <w:rPr>
                      <w:rFonts w:ascii="Cambria Math" w:hAnsi="Cambria Math"/>
                      <w:i/>
                    </w:rPr>
                  </m:ctrlPr>
                </m:naryPr>
                <m:sub/>
                <m:sup/>
                <m:e>
                  <m:r>
                    <w:rPr>
                      <w:rFonts w:ascii="Cambria Math" w:hAnsi="Cambria Math"/>
                    </w:rPr>
                    <m:t>Number of Classes</m:t>
                  </m:r>
                </m:e>
              </m:nary>
            </m:den>
          </m:f>
        </m:oMath>
      </m:oMathPara>
    </w:p>
    <w:p w14:paraId="36E3C3A9" w14:textId="77777777" w:rsidR="000941A0" w:rsidRDefault="000941A0" w:rsidP="000941A0"/>
    <w:p w14:paraId="5AD60E33" w14:textId="77777777" w:rsidR="000941A0" w:rsidRDefault="000941A0" w:rsidP="000941A0"/>
    <w:p w14:paraId="60EBA945" w14:textId="77777777" w:rsidR="000941A0" w:rsidRPr="00432019" w:rsidRDefault="000941A0" w:rsidP="000941A0">
      <m:oMathPara>
        <m:oMath>
          <m:r>
            <w:rPr>
              <w:rFonts w:ascii="Cambria Math" w:hAnsi="Cambria Math"/>
            </w:rPr>
            <m:t xml:space="preserve">Weighted GPA= </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 xml:space="preserve"> (Course GPA+Added Value)</m:t>
                  </m:r>
                </m:e>
              </m:nary>
            </m:num>
            <m:den>
              <m:nary>
                <m:naryPr>
                  <m:chr m:val="∑"/>
                  <m:limLoc m:val="undOvr"/>
                  <m:subHide m:val="1"/>
                  <m:supHide m:val="1"/>
                  <m:ctrlPr>
                    <w:rPr>
                      <w:rFonts w:ascii="Cambria Math" w:hAnsi="Cambria Math"/>
                      <w:i/>
                    </w:rPr>
                  </m:ctrlPr>
                </m:naryPr>
                <m:sub/>
                <m:sup/>
                <m:e>
                  <m:r>
                    <w:rPr>
                      <w:rFonts w:ascii="Cambria Math" w:hAnsi="Cambria Math"/>
                    </w:rPr>
                    <m:t>Number of Classes</m:t>
                  </m:r>
                </m:e>
              </m:nary>
            </m:den>
          </m:f>
        </m:oMath>
      </m:oMathPara>
    </w:p>
    <w:p w14:paraId="4BC9A7BD" w14:textId="77777777" w:rsidR="000941A0" w:rsidRDefault="000941A0" w:rsidP="000941A0">
      <w:pPr>
        <w:rPr>
          <w:b/>
        </w:rPr>
      </w:pPr>
    </w:p>
    <w:p w14:paraId="1234D82D" w14:textId="77777777" w:rsidR="000941A0" w:rsidRDefault="000941A0" w:rsidP="000941A0">
      <w:pPr>
        <w:rPr>
          <w:b/>
        </w:rPr>
      </w:pPr>
    </w:p>
    <w:p w14:paraId="1055FA03" w14:textId="77777777" w:rsidR="000941A0" w:rsidRPr="009D47B8" w:rsidRDefault="000941A0" w:rsidP="000941A0">
      <w:pPr>
        <w:rPr>
          <w:b/>
        </w:rPr>
      </w:pPr>
      <w:r w:rsidRPr="00432019">
        <w:rPr>
          <w:b/>
        </w:rPr>
        <w:t>Grade Point Average Calculation</w:t>
      </w:r>
      <w:r>
        <w:rPr>
          <w:b/>
        </w:rPr>
        <w:t xml:space="preserve"> – Grades After to Adoption</w:t>
      </w:r>
    </w:p>
    <w:p w14:paraId="4D64F964" w14:textId="77777777" w:rsidR="000941A0" w:rsidRDefault="000941A0" w:rsidP="000941A0">
      <w:r>
        <w:t>Grade point averages shall be calculated using the following formulas.</w:t>
      </w:r>
      <w:bookmarkStart w:id="2" w:name="_GoBack"/>
      <w:bookmarkEnd w:id="2"/>
    </w:p>
    <w:p w14:paraId="35C042ED" w14:textId="77777777" w:rsidR="000941A0" w:rsidRDefault="000941A0" w:rsidP="000941A0"/>
    <w:p w14:paraId="2BD45085" w14:textId="77777777" w:rsidR="000941A0" w:rsidRDefault="000941A0" w:rsidP="000941A0"/>
    <w:p w14:paraId="0B21D0AB" w14:textId="77777777" w:rsidR="000941A0" w:rsidRPr="00432019" w:rsidRDefault="000941A0" w:rsidP="000941A0">
      <m:oMathPara>
        <m:oMath>
          <m:r>
            <w:rPr>
              <w:rFonts w:ascii="Cambria Math" w:hAnsi="Cambria Math"/>
            </w:rPr>
            <m:t xml:space="preserve">Unweighted GPA= </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 xml:space="preserve"> (Course GPA*Earned Credit Hours)</m:t>
                  </m:r>
                </m:e>
              </m:nary>
            </m:num>
            <m:den>
              <m:nary>
                <m:naryPr>
                  <m:chr m:val="∑"/>
                  <m:limLoc m:val="undOvr"/>
                  <m:subHide m:val="1"/>
                  <m:supHide m:val="1"/>
                  <m:ctrlPr>
                    <w:rPr>
                      <w:rFonts w:ascii="Cambria Math" w:hAnsi="Cambria Math"/>
                      <w:i/>
                    </w:rPr>
                  </m:ctrlPr>
                </m:naryPr>
                <m:sub/>
                <m:sup/>
                <m:e>
                  <m:r>
                    <w:rPr>
                      <w:rFonts w:ascii="Cambria Math" w:hAnsi="Cambria Math"/>
                    </w:rPr>
                    <m:t>Potential Credit Hours</m:t>
                  </m:r>
                </m:e>
              </m:nary>
            </m:den>
          </m:f>
        </m:oMath>
      </m:oMathPara>
    </w:p>
    <w:p w14:paraId="2B4ED523" w14:textId="77777777" w:rsidR="000941A0" w:rsidRDefault="000941A0" w:rsidP="000941A0"/>
    <w:p w14:paraId="0A536F38" w14:textId="77777777" w:rsidR="000941A0" w:rsidRDefault="000941A0" w:rsidP="000941A0"/>
    <w:p w14:paraId="3DDE601B" w14:textId="77777777" w:rsidR="000941A0" w:rsidRPr="00432019" w:rsidRDefault="000941A0" w:rsidP="000941A0">
      <m:oMathPara>
        <m:oMath>
          <m:r>
            <w:rPr>
              <w:rFonts w:ascii="Cambria Math" w:hAnsi="Cambria Math"/>
            </w:rPr>
            <m:t>Weighted GP</m:t>
          </m:r>
          <m:r>
            <w:rPr>
              <w:rFonts w:ascii="Cambria Math" w:hAnsi="Cambria Math"/>
            </w:rPr>
            <m:t xml:space="preserve">A= </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 xml:space="preserve"> ((Course GPA+Added Value)*Earne</m:t>
                  </m:r>
                  <m:r>
                    <w:rPr>
                      <w:rFonts w:ascii="Cambria Math" w:hAnsi="Cambria Math" w:cs="Cambria Math"/>
                    </w:rPr>
                    <m:t>d</m:t>
                  </m:r>
                  <m:r>
                    <w:rPr>
                      <w:rFonts w:ascii="Cambria Math" w:hAnsi="Cambria Math"/>
                    </w:rPr>
                    <m:t xml:space="preserve"> Credit Hours)</m:t>
                  </m:r>
                </m:e>
              </m:nary>
            </m:num>
            <m:den>
              <m:nary>
                <m:naryPr>
                  <m:chr m:val="∑"/>
                  <m:limLoc m:val="undOvr"/>
                  <m:subHide m:val="1"/>
                  <m:supHide m:val="1"/>
                  <m:ctrlPr>
                    <w:rPr>
                      <w:rFonts w:ascii="Cambria Math" w:hAnsi="Cambria Math"/>
                      <w:i/>
                    </w:rPr>
                  </m:ctrlPr>
                </m:naryPr>
                <m:sub/>
                <m:sup/>
                <m:e>
                  <m:r>
                    <w:rPr>
                      <w:rFonts w:ascii="Cambria Math" w:hAnsi="Cambria Math"/>
                    </w:rPr>
                    <m:t>Potential Credit Hours</m:t>
                  </m:r>
                </m:e>
              </m:nary>
            </m:den>
          </m:f>
        </m:oMath>
      </m:oMathPara>
    </w:p>
    <w:p w14:paraId="1719BE75" w14:textId="77777777" w:rsidR="000941A0" w:rsidRPr="00052475" w:rsidRDefault="000941A0" w:rsidP="000941A0">
      <w:r>
        <w:t xml:space="preserve"> </w:t>
      </w:r>
    </w:p>
    <w:p w14:paraId="51AC4F64" w14:textId="14D5B9C7" w:rsidR="000941A0" w:rsidRPr="00432019" w:rsidRDefault="000941A0" w:rsidP="000941A0">
      <w:pPr>
        <w:rPr>
          <w:b/>
        </w:rPr>
      </w:pPr>
      <w:r w:rsidRPr="00B24083">
        <w:rPr>
          <w:b/>
        </w:rPr>
        <w:t xml:space="preserve">Adoption (this means </w:t>
      </w:r>
      <w:r w:rsidR="00B24083">
        <w:rPr>
          <w:b/>
        </w:rPr>
        <w:t>with</w:t>
      </w:r>
      <w:r w:rsidRPr="00B24083">
        <w:rPr>
          <w:b/>
        </w:rPr>
        <w:t xml:space="preserve"> </w:t>
      </w:r>
      <w:r w:rsidR="00B24083" w:rsidRPr="00B24083">
        <w:rPr>
          <w:b/>
        </w:rPr>
        <w:t>implement</w:t>
      </w:r>
      <w:r w:rsidR="00B24083">
        <w:rPr>
          <w:b/>
        </w:rPr>
        <w:t>ation in</w:t>
      </w:r>
      <w:r w:rsidRPr="00B24083">
        <w:rPr>
          <w:b/>
        </w:rPr>
        <w:t xml:space="preserve"> 2017-2018, that the classes of 2018, 2019, 2020 would have their GPAs calcu</w:t>
      </w:r>
      <w:r w:rsidR="00457505">
        <w:rPr>
          <w:b/>
        </w:rPr>
        <w:t xml:space="preserve">lated using the formula below. </w:t>
      </w:r>
      <w:r w:rsidRPr="00B24083">
        <w:rPr>
          <w:b/>
        </w:rPr>
        <w:t>Class of 2021 will use the new earned credit/potent</w:t>
      </w:r>
      <w:r w:rsidR="00457505">
        <w:rPr>
          <w:b/>
        </w:rPr>
        <w:t xml:space="preserve">ial credit hours formula only. </w:t>
      </w:r>
      <w:r w:rsidRPr="00B24083">
        <w:rPr>
          <w:b/>
        </w:rPr>
        <w:t>This, in essence, grandfathers classes of 2018-2020 to account for their prior years under the prior GPA calculation)</w:t>
      </w:r>
    </w:p>
    <w:p w14:paraId="5A6E94B4" w14:textId="77777777" w:rsidR="000941A0" w:rsidRDefault="000941A0" w:rsidP="000941A0"/>
    <w:p w14:paraId="5F4BB460" w14:textId="77777777" w:rsidR="000941A0" w:rsidRDefault="000941A0" w:rsidP="000941A0">
      <w:r>
        <w:t>The new point values and GPA calculation shall be effective for all grades starting in school year 20XX-20XX.</w:t>
      </w:r>
    </w:p>
    <w:p w14:paraId="7653B1CB" w14:textId="77777777" w:rsidR="000941A0" w:rsidRDefault="000941A0" w:rsidP="000941A0"/>
    <w:p w14:paraId="03D8C0AC" w14:textId="77777777" w:rsidR="000941A0" w:rsidRDefault="000941A0" w:rsidP="000941A0">
      <w:r>
        <w:t xml:space="preserve">During the transition of the GPA the following calculations shall be used. </w:t>
      </w:r>
    </w:p>
    <w:p w14:paraId="2D6426C8" w14:textId="77777777" w:rsidR="000941A0" w:rsidRDefault="000941A0" w:rsidP="000941A0"/>
    <w:p w14:paraId="76308525" w14:textId="77777777" w:rsidR="000941A0" w:rsidRPr="009A373E" w:rsidRDefault="000941A0" w:rsidP="000941A0">
      <m:oMathPara>
        <m:oMath>
          <m:r>
            <w:rPr>
              <w:rFonts w:ascii="Cambria Math" w:hAnsi="Cambria Math"/>
            </w:rPr>
            <m:t xml:space="preserve">Unweighted GPA= </m:t>
          </m:r>
          <m:f>
            <m:fPr>
              <m:ctrlPr>
                <w:rPr>
                  <w:rFonts w:ascii="Cambria Math" w:hAnsi="Cambria Math"/>
                  <w:i/>
                </w:rPr>
              </m:ctrlPr>
            </m:fPr>
            <m:num>
              <m:eqArr>
                <m:eqArrPr>
                  <m:ctrlPr>
                    <w:rPr>
                      <w:rFonts w:ascii="Cambria Math" w:hAnsi="Cambria Math"/>
                      <w:i/>
                    </w:rPr>
                  </m:ctrlPr>
                </m:eqArrPr>
                <m:e>
                  <m:nary>
                    <m:naryPr>
                      <m:chr m:val="∑"/>
                      <m:limLoc m:val="undOvr"/>
                      <m:subHide m:val="1"/>
                      <m:supHide m:val="1"/>
                      <m:ctrlPr>
                        <w:rPr>
                          <w:rFonts w:ascii="Cambria Math" w:hAnsi="Cambria Math"/>
                          <w:i/>
                          <w:color w:val="70AD47" w:themeColor="accent6"/>
                        </w:rPr>
                      </m:ctrlPr>
                    </m:naryPr>
                    <m:sub/>
                    <m:sup/>
                    <m:e>
                      <m:r>
                        <w:rPr>
                          <w:rFonts w:ascii="Cambria Math" w:hAnsi="Cambria Math"/>
                          <w:color w:val="70AD47" w:themeColor="accent6"/>
                        </w:rPr>
                        <m:t xml:space="preserve"> Course GPA</m:t>
                      </m:r>
                    </m:e>
                  </m:nary>
                  <m:r>
                    <w:rPr>
                      <w:rFonts w:ascii="Cambria Math" w:hAnsi="Cambria Math"/>
                    </w:rPr>
                    <m:t>+</m:t>
                  </m:r>
                </m:e>
                <m:e>
                  <m:r>
                    <w:rPr>
                      <w:rFonts w:ascii="Cambria Math" w:hAnsi="Cambria Math"/>
                    </w:rPr>
                    <m:t xml:space="preserve"> </m:t>
                  </m:r>
                  <m:nary>
                    <m:naryPr>
                      <m:chr m:val="∑"/>
                      <m:limLoc m:val="undOvr"/>
                      <m:subHide m:val="1"/>
                      <m:supHide m:val="1"/>
                      <m:ctrlPr>
                        <w:rPr>
                          <w:rFonts w:ascii="Cambria Math" w:hAnsi="Cambria Math"/>
                          <w:i/>
                          <w:color w:val="5B9BD5" w:themeColor="accent1"/>
                        </w:rPr>
                      </m:ctrlPr>
                    </m:naryPr>
                    <m:sub/>
                    <m:sup/>
                    <m:e>
                      <m:r>
                        <w:rPr>
                          <w:rFonts w:ascii="Cambria Math" w:hAnsi="Cambria Math"/>
                          <w:color w:val="5B9BD5" w:themeColor="accent1"/>
                        </w:rPr>
                        <m:t xml:space="preserve"> (Course GPA*Earned Credit Hours)</m:t>
                      </m:r>
                    </m:e>
                  </m:nary>
                </m:e>
              </m:eqArr>
            </m:num>
            <m:den>
              <m:eqArr>
                <m:eqArrPr>
                  <m:ctrlPr>
                    <w:rPr>
                      <w:rFonts w:ascii="Cambria Math" w:hAnsi="Cambria Math"/>
                      <w:i/>
                    </w:rPr>
                  </m:ctrlPr>
                </m:eqArrPr>
                <m:e>
                  <m:nary>
                    <m:naryPr>
                      <m:chr m:val="∑"/>
                      <m:limLoc m:val="undOvr"/>
                      <m:subHide m:val="1"/>
                      <m:supHide m:val="1"/>
                      <m:ctrlPr>
                        <w:rPr>
                          <w:rFonts w:ascii="Cambria Math" w:hAnsi="Cambria Math"/>
                          <w:i/>
                          <w:color w:val="70AD47" w:themeColor="accent6"/>
                        </w:rPr>
                      </m:ctrlPr>
                    </m:naryPr>
                    <m:sub/>
                    <m:sup/>
                    <m:e>
                      <m:r>
                        <w:rPr>
                          <w:rFonts w:ascii="Cambria Math" w:hAnsi="Cambria Math"/>
                          <w:color w:val="70AD47" w:themeColor="accent6"/>
                        </w:rPr>
                        <m:t xml:space="preserve"> Number of Classes</m:t>
                      </m:r>
                      <m:r>
                        <w:rPr>
                          <w:rFonts w:ascii="Cambria Math" w:hAnsi="Cambria Math"/>
                        </w:rPr>
                        <m:t>+</m:t>
                      </m:r>
                    </m:e>
                  </m:nary>
                </m:e>
                <m:e>
                  <m:nary>
                    <m:naryPr>
                      <m:chr m:val="∑"/>
                      <m:limLoc m:val="undOvr"/>
                      <m:subHide m:val="1"/>
                      <m:supHide m:val="1"/>
                      <m:ctrlPr>
                        <w:rPr>
                          <w:rFonts w:ascii="Cambria Math" w:hAnsi="Cambria Math"/>
                          <w:i/>
                          <w:color w:val="5B9BD5" w:themeColor="accent1"/>
                        </w:rPr>
                      </m:ctrlPr>
                    </m:naryPr>
                    <m:sub/>
                    <m:sup/>
                    <m:e>
                      <m:r>
                        <w:rPr>
                          <w:rFonts w:ascii="Cambria Math" w:hAnsi="Cambria Math"/>
                          <w:color w:val="5B9BD5" w:themeColor="accent1"/>
                        </w:rPr>
                        <m:t xml:space="preserve"> Potentional Credit Hours</m:t>
                      </m:r>
                    </m:e>
                  </m:nary>
                </m:e>
              </m:eqArr>
            </m:den>
          </m:f>
        </m:oMath>
      </m:oMathPara>
    </w:p>
    <w:p w14:paraId="3E70C903" w14:textId="77777777" w:rsidR="000941A0" w:rsidRPr="009A373E" w:rsidRDefault="000941A0" w:rsidP="000941A0"/>
    <w:p w14:paraId="07DC5993" w14:textId="77777777" w:rsidR="000941A0" w:rsidRDefault="000941A0" w:rsidP="000941A0"/>
    <w:p w14:paraId="2B651BF1" w14:textId="77777777" w:rsidR="000941A0" w:rsidRPr="00432019" w:rsidRDefault="000941A0" w:rsidP="000941A0">
      <m:oMathPara>
        <m:oMath>
          <m:r>
            <w:rPr>
              <w:rFonts w:ascii="Cambria Math" w:hAnsi="Cambria Math"/>
            </w:rPr>
            <m:t xml:space="preserve">Weighted GPA= </m:t>
          </m:r>
          <m:f>
            <m:fPr>
              <m:ctrlPr>
                <w:rPr>
                  <w:rFonts w:ascii="Cambria Math" w:hAnsi="Cambria Math"/>
                  <w:i/>
                </w:rPr>
              </m:ctrlPr>
            </m:fPr>
            <m:num>
              <m:eqArr>
                <m:eqArrPr>
                  <m:ctrlPr>
                    <w:rPr>
                      <w:rFonts w:ascii="Cambria Math" w:hAnsi="Cambria Math"/>
                      <w:i/>
                    </w:rPr>
                  </m:ctrlPr>
                </m:eqArrPr>
                <m:e>
                  <m:nary>
                    <m:naryPr>
                      <m:chr m:val="∑"/>
                      <m:limLoc m:val="undOvr"/>
                      <m:subHide m:val="1"/>
                      <m:supHide m:val="1"/>
                      <m:ctrlPr>
                        <w:rPr>
                          <w:rFonts w:ascii="Cambria Math" w:hAnsi="Cambria Math"/>
                          <w:i/>
                          <w:color w:val="70AD47" w:themeColor="accent6"/>
                        </w:rPr>
                      </m:ctrlPr>
                    </m:naryPr>
                    <m:sub/>
                    <m:sup/>
                    <m:e>
                      <m:r>
                        <w:rPr>
                          <w:rFonts w:ascii="Cambria Math" w:hAnsi="Cambria Math"/>
                          <w:color w:val="70AD47" w:themeColor="accent6"/>
                        </w:rPr>
                        <m:t xml:space="preserve"> (Course GPA+Added Value)</m:t>
                      </m:r>
                    </m:e>
                  </m:nary>
                  <m:r>
                    <w:rPr>
                      <w:rFonts w:ascii="Cambria Math" w:hAnsi="Cambria Math"/>
                    </w:rPr>
                    <m:t>+</m:t>
                  </m:r>
                </m:e>
                <m:e>
                  <m:r>
                    <w:rPr>
                      <w:rFonts w:ascii="Cambria Math" w:hAnsi="Cambria Math"/>
                    </w:rPr>
                    <m:t xml:space="preserve"> </m:t>
                  </m:r>
                  <m:nary>
                    <m:naryPr>
                      <m:chr m:val="∑"/>
                      <m:limLoc m:val="undOvr"/>
                      <m:subHide m:val="1"/>
                      <m:supHide m:val="1"/>
                      <m:ctrlPr>
                        <w:rPr>
                          <w:rFonts w:ascii="Cambria Math" w:hAnsi="Cambria Math"/>
                          <w:i/>
                          <w:color w:val="5B9BD5" w:themeColor="accent1"/>
                        </w:rPr>
                      </m:ctrlPr>
                    </m:naryPr>
                    <m:sub/>
                    <m:sup/>
                    <m:e>
                      <m:r>
                        <w:rPr>
                          <w:rFonts w:ascii="Cambria Math" w:hAnsi="Cambria Math"/>
                          <w:color w:val="5B9BD5" w:themeColor="accent1"/>
                        </w:rPr>
                        <m:t xml:space="preserve"> ((Course GPA+Added Valu</m:t>
                      </m:r>
                      <m:r>
                        <w:rPr>
                          <w:rFonts w:ascii="Cambria Math" w:hAnsi="Cambria Math"/>
                          <w:color w:val="5B9BD5" w:themeColor="accent1"/>
                        </w:rPr>
                        <m:t>e)*Earned Credit Hours)</m:t>
                      </m:r>
                    </m:e>
                  </m:nary>
                </m:e>
              </m:eqArr>
            </m:num>
            <m:den>
              <m:eqArr>
                <m:eqArrPr>
                  <m:ctrlPr>
                    <w:rPr>
                      <w:rFonts w:ascii="Cambria Math" w:hAnsi="Cambria Math"/>
                      <w:i/>
                    </w:rPr>
                  </m:ctrlPr>
                </m:eqArrPr>
                <m:e>
                  <m:nary>
                    <m:naryPr>
                      <m:chr m:val="∑"/>
                      <m:limLoc m:val="undOvr"/>
                      <m:subHide m:val="1"/>
                      <m:supHide m:val="1"/>
                      <m:ctrlPr>
                        <w:rPr>
                          <w:rFonts w:ascii="Cambria Math" w:hAnsi="Cambria Math"/>
                          <w:i/>
                          <w:color w:val="70AD47" w:themeColor="accent6"/>
                        </w:rPr>
                      </m:ctrlPr>
                    </m:naryPr>
                    <m:sub/>
                    <m:sup/>
                    <m:e>
                      <m:r>
                        <w:rPr>
                          <w:rFonts w:ascii="Cambria Math" w:hAnsi="Cambria Math"/>
                          <w:color w:val="70AD47" w:themeColor="accent6"/>
                        </w:rPr>
                        <m:t xml:space="preserve"> Number of Classes</m:t>
                      </m:r>
                      <m:r>
                        <w:rPr>
                          <w:rFonts w:ascii="Cambria Math" w:hAnsi="Cambria Math"/>
                        </w:rPr>
                        <m:t>+</m:t>
                      </m:r>
                    </m:e>
                  </m:nary>
                </m:e>
                <m:e>
                  <m:nary>
                    <m:naryPr>
                      <m:chr m:val="∑"/>
                      <m:limLoc m:val="undOvr"/>
                      <m:subHide m:val="1"/>
                      <m:supHide m:val="1"/>
                      <m:ctrlPr>
                        <w:rPr>
                          <w:rFonts w:ascii="Cambria Math" w:hAnsi="Cambria Math"/>
                          <w:i/>
                          <w:color w:val="5B9BD5" w:themeColor="accent1"/>
                        </w:rPr>
                      </m:ctrlPr>
                    </m:naryPr>
                    <m:sub/>
                    <m:sup/>
                    <m:e>
                      <m:r>
                        <w:rPr>
                          <w:rFonts w:ascii="Cambria Math" w:hAnsi="Cambria Math"/>
                          <w:color w:val="5B9BD5" w:themeColor="accent1"/>
                        </w:rPr>
                        <m:t xml:space="preserve"> Potentional Credit Hours</m:t>
                      </m:r>
                    </m:e>
                  </m:nary>
                </m:e>
              </m:eqArr>
            </m:den>
          </m:f>
        </m:oMath>
      </m:oMathPara>
    </w:p>
    <w:p w14:paraId="60EDC796" w14:textId="77777777" w:rsidR="000941A0" w:rsidRDefault="000941A0" w:rsidP="000941A0"/>
    <w:p w14:paraId="1D0EB9EF" w14:textId="77777777" w:rsidR="000941A0" w:rsidRDefault="000941A0" w:rsidP="000941A0"/>
    <w:p w14:paraId="58FFC3A4" w14:textId="77777777" w:rsidR="000941A0" w:rsidRPr="009A373E" w:rsidRDefault="000941A0" w:rsidP="000941A0">
      <w:pPr>
        <w:rPr>
          <w:i/>
        </w:rPr>
      </w:pPr>
      <w:r w:rsidRPr="009A373E">
        <w:rPr>
          <w:i/>
        </w:rPr>
        <w:t>Color Key</w:t>
      </w:r>
    </w:p>
    <w:p w14:paraId="67013ECC" w14:textId="77777777" w:rsidR="000941A0" w:rsidRDefault="000941A0" w:rsidP="000941A0">
      <w:r w:rsidRPr="009A373E">
        <w:rPr>
          <w:color w:val="70AD47" w:themeColor="accent6"/>
        </w:rPr>
        <w:sym w:font="Wingdings" w:char="F06C"/>
      </w:r>
      <w:r>
        <w:t xml:space="preserve"> </w:t>
      </w:r>
      <w:proofErr w:type="gramStart"/>
      <w:r>
        <w:t>=  Grades</w:t>
      </w:r>
      <w:proofErr w:type="gramEnd"/>
      <w:r>
        <w:t xml:space="preserve"> prior to adoption</w:t>
      </w:r>
    </w:p>
    <w:p w14:paraId="35D2F83E" w14:textId="77777777" w:rsidR="000941A0" w:rsidRDefault="000941A0" w:rsidP="000941A0">
      <w:r w:rsidRPr="009A373E">
        <w:rPr>
          <w:color w:val="5B9BD5" w:themeColor="accent1"/>
        </w:rPr>
        <w:sym w:font="Wingdings" w:char="F06C"/>
      </w:r>
      <w:r>
        <w:t xml:space="preserve"> </w:t>
      </w:r>
      <w:proofErr w:type="gramStart"/>
      <w:r>
        <w:t>=  Grades</w:t>
      </w:r>
      <w:proofErr w:type="gramEnd"/>
      <w:r>
        <w:t xml:space="preserve"> after to adoption</w:t>
      </w:r>
    </w:p>
    <w:p w14:paraId="798A3E15" w14:textId="77777777" w:rsidR="000941A0" w:rsidRPr="001943AA" w:rsidRDefault="000941A0" w:rsidP="000941A0"/>
    <w:bookmarkEnd w:id="1"/>
    <w:p w14:paraId="477CAA7B" w14:textId="77777777" w:rsidR="000941A0" w:rsidRDefault="000941A0" w:rsidP="00F84B80">
      <w:pPr>
        <w:rPr>
          <w:b/>
        </w:rPr>
      </w:pPr>
    </w:p>
    <w:sectPr w:rsidR="000941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0B61F" w14:textId="77777777" w:rsidR="00E32472" w:rsidRDefault="00E32472" w:rsidP="002C222E">
      <w:pPr>
        <w:spacing w:line="240" w:lineRule="auto"/>
      </w:pPr>
      <w:r>
        <w:separator/>
      </w:r>
    </w:p>
  </w:endnote>
  <w:endnote w:type="continuationSeparator" w:id="0">
    <w:p w14:paraId="5E742072" w14:textId="77777777" w:rsidR="00E32472" w:rsidRDefault="00E32472" w:rsidP="002C22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parajita">
    <w:panose1 w:val="020B0604020202020204"/>
    <w:charset w:val="00"/>
    <w:family w:val="swiss"/>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159172"/>
      <w:docPartObj>
        <w:docPartGallery w:val="Page Numbers (Bottom of Page)"/>
        <w:docPartUnique/>
      </w:docPartObj>
    </w:sdtPr>
    <w:sdtEndPr>
      <w:rPr>
        <w:noProof/>
      </w:rPr>
    </w:sdtEndPr>
    <w:sdtContent>
      <w:p w14:paraId="3865C9E4" w14:textId="1CD6D46A" w:rsidR="00025637" w:rsidRDefault="00025637">
        <w:pPr>
          <w:pStyle w:val="Footer"/>
          <w:jc w:val="right"/>
        </w:pPr>
        <w:r>
          <w:fldChar w:fldCharType="begin"/>
        </w:r>
        <w:r>
          <w:instrText xml:space="preserve"> PAGE   \* MERGEFORMAT </w:instrText>
        </w:r>
        <w:r>
          <w:fldChar w:fldCharType="separate"/>
        </w:r>
        <w:r w:rsidR="00783D53">
          <w:rPr>
            <w:noProof/>
          </w:rPr>
          <w:t>1</w:t>
        </w:r>
        <w:r>
          <w:rPr>
            <w:noProof/>
          </w:rPr>
          <w:fldChar w:fldCharType="end"/>
        </w:r>
      </w:p>
    </w:sdtContent>
  </w:sdt>
  <w:p w14:paraId="33FF02B3" w14:textId="77777777" w:rsidR="00025637" w:rsidRDefault="00025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D6952" w14:textId="77777777" w:rsidR="00E32472" w:rsidRDefault="00E32472" w:rsidP="002C222E">
      <w:pPr>
        <w:spacing w:line="240" w:lineRule="auto"/>
      </w:pPr>
      <w:r>
        <w:separator/>
      </w:r>
    </w:p>
  </w:footnote>
  <w:footnote w:type="continuationSeparator" w:id="0">
    <w:p w14:paraId="6FDC9580" w14:textId="77777777" w:rsidR="00E32472" w:rsidRDefault="00E32472" w:rsidP="002C22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5E7A8" w14:textId="0F90619B" w:rsidR="00025637" w:rsidRDefault="00025637" w:rsidP="002C222E">
    <w:pPr>
      <w:pStyle w:val="Header"/>
      <w:jc w:val="center"/>
    </w:pPr>
    <w:r>
      <w:rPr>
        <w:noProof/>
      </w:rPr>
      <w:drawing>
        <wp:inline distT="0" distB="0" distL="0" distR="0" wp14:anchorId="5AE0C30F" wp14:editId="7BA80DE2">
          <wp:extent cx="1077044" cy="74955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s logo.jpg.jpg"/>
                  <pic:cNvPicPr/>
                </pic:nvPicPr>
                <pic:blipFill>
                  <a:blip r:embed="rId1">
                    <a:extLst>
                      <a:ext uri="{28A0092B-C50C-407E-A947-70E740481C1C}">
                        <a14:useLocalDpi xmlns:a14="http://schemas.microsoft.com/office/drawing/2010/main" val="0"/>
                      </a:ext>
                    </a:extLst>
                  </a:blip>
                  <a:stretch>
                    <a:fillRect/>
                  </a:stretch>
                </pic:blipFill>
                <pic:spPr>
                  <a:xfrm>
                    <a:off x="0" y="0"/>
                    <a:ext cx="1093203" cy="7608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11C"/>
    <w:multiLevelType w:val="hybridMultilevel"/>
    <w:tmpl w:val="9176FFF2"/>
    <w:lvl w:ilvl="0" w:tplc="1D629236">
      <w:start w:val="1"/>
      <w:numFmt w:val="decimal"/>
      <w:lvlText w:val="%1."/>
      <w:lvlJc w:val="left"/>
      <w:pPr>
        <w:ind w:left="7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904051DC">
      <w:start w:val="1"/>
      <w:numFmt w:val="lowerLetter"/>
      <w:lvlText w:val="%2."/>
      <w:lvlJc w:val="left"/>
      <w:pPr>
        <w:ind w:left="1435"/>
      </w:pPr>
      <w:rPr>
        <w:rFonts w:asciiTheme="minorHAnsi" w:hAnsiTheme="minorHAnsi" w:hint="default"/>
        <w:b w:val="0"/>
        <w:i w:val="0"/>
        <w:strike w:val="0"/>
        <w:dstrike w:val="0"/>
        <w:color w:val="000000"/>
        <w:sz w:val="22"/>
        <w:szCs w:val="22"/>
        <w:u w:val="none" w:color="000000"/>
        <w:bdr w:val="none" w:sz="0" w:space="0" w:color="auto"/>
        <w:shd w:val="clear" w:color="auto" w:fill="auto"/>
        <w:vertAlign w:val="baseline"/>
      </w:rPr>
    </w:lvl>
    <w:lvl w:ilvl="2" w:tplc="5C407A5C">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C2023C26">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E848CDEE">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D8C46B08">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75EEBCC4">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60B43DB8">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3FFC2ABE">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
    <w:nsid w:val="0CCF119C"/>
    <w:multiLevelType w:val="hybridMultilevel"/>
    <w:tmpl w:val="844CD9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F5C6E16"/>
    <w:multiLevelType w:val="hybridMultilevel"/>
    <w:tmpl w:val="0C9E6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8E501C"/>
    <w:multiLevelType w:val="hybridMultilevel"/>
    <w:tmpl w:val="224E7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17B99"/>
    <w:multiLevelType w:val="hybridMultilevel"/>
    <w:tmpl w:val="C0B69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02893"/>
    <w:multiLevelType w:val="hybridMultilevel"/>
    <w:tmpl w:val="B61E512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1DA73E47"/>
    <w:multiLevelType w:val="hybridMultilevel"/>
    <w:tmpl w:val="606C6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63138"/>
    <w:multiLevelType w:val="hybridMultilevel"/>
    <w:tmpl w:val="00703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45C61"/>
    <w:multiLevelType w:val="hybridMultilevel"/>
    <w:tmpl w:val="BD10B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C81776"/>
    <w:multiLevelType w:val="hybridMultilevel"/>
    <w:tmpl w:val="980ED1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7E66FC"/>
    <w:multiLevelType w:val="hybridMultilevel"/>
    <w:tmpl w:val="3A8C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74705"/>
    <w:multiLevelType w:val="hybridMultilevel"/>
    <w:tmpl w:val="D7F693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35AB2C89"/>
    <w:multiLevelType w:val="hybridMultilevel"/>
    <w:tmpl w:val="74AEB0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3697779F"/>
    <w:multiLevelType w:val="hybridMultilevel"/>
    <w:tmpl w:val="606C6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DE7F11"/>
    <w:multiLevelType w:val="hybridMultilevel"/>
    <w:tmpl w:val="1E784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370C10"/>
    <w:multiLevelType w:val="hybridMultilevel"/>
    <w:tmpl w:val="CF40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E04600"/>
    <w:multiLevelType w:val="hybridMultilevel"/>
    <w:tmpl w:val="6828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6827B0"/>
    <w:multiLevelType w:val="hybridMultilevel"/>
    <w:tmpl w:val="606C6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2B44D4"/>
    <w:multiLevelType w:val="hybridMultilevel"/>
    <w:tmpl w:val="9996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6F1EB2"/>
    <w:multiLevelType w:val="hybridMultilevel"/>
    <w:tmpl w:val="6852B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256866"/>
    <w:multiLevelType w:val="hybridMultilevel"/>
    <w:tmpl w:val="BF44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2"/>
  </w:num>
  <w:num w:numId="4">
    <w:abstractNumId w:val="17"/>
  </w:num>
  <w:num w:numId="5">
    <w:abstractNumId w:val="7"/>
  </w:num>
  <w:num w:numId="6">
    <w:abstractNumId w:val="16"/>
  </w:num>
  <w:num w:numId="7">
    <w:abstractNumId w:val="2"/>
  </w:num>
  <w:num w:numId="8">
    <w:abstractNumId w:val="8"/>
  </w:num>
  <w:num w:numId="9">
    <w:abstractNumId w:val="15"/>
  </w:num>
  <w:num w:numId="10">
    <w:abstractNumId w:val="10"/>
  </w:num>
  <w:num w:numId="11">
    <w:abstractNumId w:val="18"/>
  </w:num>
  <w:num w:numId="12">
    <w:abstractNumId w:val="3"/>
  </w:num>
  <w:num w:numId="13">
    <w:abstractNumId w:val="14"/>
  </w:num>
  <w:num w:numId="14">
    <w:abstractNumId w:val="9"/>
  </w:num>
  <w:num w:numId="15">
    <w:abstractNumId w:val="6"/>
  </w:num>
  <w:num w:numId="16">
    <w:abstractNumId w:val="5"/>
  </w:num>
  <w:num w:numId="17">
    <w:abstractNumId w:val="20"/>
  </w:num>
  <w:num w:numId="18">
    <w:abstractNumId w:val="4"/>
  </w:num>
  <w:num w:numId="19">
    <w:abstractNumId w:val="13"/>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EA"/>
    <w:rsid w:val="00004548"/>
    <w:rsid w:val="00025637"/>
    <w:rsid w:val="00026340"/>
    <w:rsid w:val="00031822"/>
    <w:rsid w:val="00035284"/>
    <w:rsid w:val="000554FB"/>
    <w:rsid w:val="00056140"/>
    <w:rsid w:val="00056FB4"/>
    <w:rsid w:val="00063162"/>
    <w:rsid w:val="0007126A"/>
    <w:rsid w:val="00072C42"/>
    <w:rsid w:val="000904BC"/>
    <w:rsid w:val="000941A0"/>
    <w:rsid w:val="000C45FC"/>
    <w:rsid w:val="000D10C0"/>
    <w:rsid w:val="000D4EFA"/>
    <w:rsid w:val="000D5CEA"/>
    <w:rsid w:val="000E2EC1"/>
    <w:rsid w:val="000E5D60"/>
    <w:rsid w:val="000F12A5"/>
    <w:rsid w:val="000F6E1F"/>
    <w:rsid w:val="00112BDB"/>
    <w:rsid w:val="00123602"/>
    <w:rsid w:val="00127926"/>
    <w:rsid w:val="001300DE"/>
    <w:rsid w:val="00143BE2"/>
    <w:rsid w:val="00154215"/>
    <w:rsid w:val="00190FC4"/>
    <w:rsid w:val="001A1B8E"/>
    <w:rsid w:val="001A5FBA"/>
    <w:rsid w:val="001A6F37"/>
    <w:rsid w:val="001C190C"/>
    <w:rsid w:val="001D6227"/>
    <w:rsid w:val="001E12B8"/>
    <w:rsid w:val="001F6B0B"/>
    <w:rsid w:val="002347DC"/>
    <w:rsid w:val="00241461"/>
    <w:rsid w:val="00244E20"/>
    <w:rsid w:val="002540CA"/>
    <w:rsid w:val="00256421"/>
    <w:rsid w:val="002662FE"/>
    <w:rsid w:val="00281C09"/>
    <w:rsid w:val="002915A0"/>
    <w:rsid w:val="002949AA"/>
    <w:rsid w:val="002B36E0"/>
    <w:rsid w:val="002C222E"/>
    <w:rsid w:val="002C721D"/>
    <w:rsid w:val="002D085C"/>
    <w:rsid w:val="002D2080"/>
    <w:rsid w:val="002E1B7E"/>
    <w:rsid w:val="002E29F4"/>
    <w:rsid w:val="002E403F"/>
    <w:rsid w:val="00300B82"/>
    <w:rsid w:val="003052DA"/>
    <w:rsid w:val="00315215"/>
    <w:rsid w:val="00315BD5"/>
    <w:rsid w:val="00330030"/>
    <w:rsid w:val="003446B1"/>
    <w:rsid w:val="00396CAC"/>
    <w:rsid w:val="0039728B"/>
    <w:rsid w:val="003B54AD"/>
    <w:rsid w:val="003D7512"/>
    <w:rsid w:val="003E00E5"/>
    <w:rsid w:val="003E72F6"/>
    <w:rsid w:val="003F7F03"/>
    <w:rsid w:val="00452CA6"/>
    <w:rsid w:val="00457505"/>
    <w:rsid w:val="0047087D"/>
    <w:rsid w:val="00495064"/>
    <w:rsid w:val="004A74C8"/>
    <w:rsid w:val="004B0261"/>
    <w:rsid w:val="004B2013"/>
    <w:rsid w:val="004B3D48"/>
    <w:rsid w:val="004B5517"/>
    <w:rsid w:val="004B7E2D"/>
    <w:rsid w:val="004D0D95"/>
    <w:rsid w:val="004E299A"/>
    <w:rsid w:val="005045D6"/>
    <w:rsid w:val="005123F9"/>
    <w:rsid w:val="0053379F"/>
    <w:rsid w:val="00533F5A"/>
    <w:rsid w:val="00534A9C"/>
    <w:rsid w:val="00545A46"/>
    <w:rsid w:val="00550766"/>
    <w:rsid w:val="00562D74"/>
    <w:rsid w:val="005838D5"/>
    <w:rsid w:val="005848AD"/>
    <w:rsid w:val="00592447"/>
    <w:rsid w:val="005A01DC"/>
    <w:rsid w:val="005D243F"/>
    <w:rsid w:val="005D288F"/>
    <w:rsid w:val="005D59C0"/>
    <w:rsid w:val="005E0447"/>
    <w:rsid w:val="006066F5"/>
    <w:rsid w:val="006139C1"/>
    <w:rsid w:val="00613AB0"/>
    <w:rsid w:val="00616228"/>
    <w:rsid w:val="006223CE"/>
    <w:rsid w:val="00627119"/>
    <w:rsid w:val="00633515"/>
    <w:rsid w:val="00640BAE"/>
    <w:rsid w:val="00657C18"/>
    <w:rsid w:val="0066080E"/>
    <w:rsid w:val="00662C68"/>
    <w:rsid w:val="006762AF"/>
    <w:rsid w:val="006824AD"/>
    <w:rsid w:val="00697996"/>
    <w:rsid w:val="006A2F4A"/>
    <w:rsid w:val="006A79E0"/>
    <w:rsid w:val="006C5773"/>
    <w:rsid w:val="006E3EEC"/>
    <w:rsid w:val="006E4160"/>
    <w:rsid w:val="006E6580"/>
    <w:rsid w:val="006F1679"/>
    <w:rsid w:val="006F2837"/>
    <w:rsid w:val="00706B29"/>
    <w:rsid w:val="007200F0"/>
    <w:rsid w:val="00741FFA"/>
    <w:rsid w:val="00755D6F"/>
    <w:rsid w:val="00775C16"/>
    <w:rsid w:val="00777A04"/>
    <w:rsid w:val="00783D53"/>
    <w:rsid w:val="00786556"/>
    <w:rsid w:val="00793A53"/>
    <w:rsid w:val="007B63E3"/>
    <w:rsid w:val="007D1756"/>
    <w:rsid w:val="007D3F1B"/>
    <w:rsid w:val="007E5ED3"/>
    <w:rsid w:val="007E666F"/>
    <w:rsid w:val="007E7853"/>
    <w:rsid w:val="007F0C4F"/>
    <w:rsid w:val="00803106"/>
    <w:rsid w:val="008240A1"/>
    <w:rsid w:val="0082569A"/>
    <w:rsid w:val="00834DDC"/>
    <w:rsid w:val="00836D1E"/>
    <w:rsid w:val="00840638"/>
    <w:rsid w:val="0086521D"/>
    <w:rsid w:val="00875A86"/>
    <w:rsid w:val="008C025F"/>
    <w:rsid w:val="008D247B"/>
    <w:rsid w:val="008D7E54"/>
    <w:rsid w:val="008E09A3"/>
    <w:rsid w:val="008E3BE4"/>
    <w:rsid w:val="008E5967"/>
    <w:rsid w:val="008F2231"/>
    <w:rsid w:val="008F477D"/>
    <w:rsid w:val="00916367"/>
    <w:rsid w:val="00933DFB"/>
    <w:rsid w:val="00940DF4"/>
    <w:rsid w:val="009565DC"/>
    <w:rsid w:val="0097627A"/>
    <w:rsid w:val="00982E41"/>
    <w:rsid w:val="009846ED"/>
    <w:rsid w:val="00984C6A"/>
    <w:rsid w:val="009B2670"/>
    <w:rsid w:val="009B536D"/>
    <w:rsid w:val="009C1CF8"/>
    <w:rsid w:val="009D47B8"/>
    <w:rsid w:val="009E62CF"/>
    <w:rsid w:val="009F1A59"/>
    <w:rsid w:val="009F4E8F"/>
    <w:rsid w:val="009F7AC6"/>
    <w:rsid w:val="00A016BA"/>
    <w:rsid w:val="00A03BC6"/>
    <w:rsid w:val="00A0628B"/>
    <w:rsid w:val="00A23A07"/>
    <w:rsid w:val="00A327D1"/>
    <w:rsid w:val="00A343E4"/>
    <w:rsid w:val="00A421F1"/>
    <w:rsid w:val="00A427FF"/>
    <w:rsid w:val="00A623D6"/>
    <w:rsid w:val="00A65269"/>
    <w:rsid w:val="00A6667B"/>
    <w:rsid w:val="00A9094D"/>
    <w:rsid w:val="00A94451"/>
    <w:rsid w:val="00AA0ECC"/>
    <w:rsid w:val="00AA46B3"/>
    <w:rsid w:val="00AB249F"/>
    <w:rsid w:val="00AD0020"/>
    <w:rsid w:val="00AF0E75"/>
    <w:rsid w:val="00AF5849"/>
    <w:rsid w:val="00B02FAF"/>
    <w:rsid w:val="00B24083"/>
    <w:rsid w:val="00B24F00"/>
    <w:rsid w:val="00B270A0"/>
    <w:rsid w:val="00B3618A"/>
    <w:rsid w:val="00B37F89"/>
    <w:rsid w:val="00B44309"/>
    <w:rsid w:val="00B62594"/>
    <w:rsid w:val="00B664EA"/>
    <w:rsid w:val="00B7564D"/>
    <w:rsid w:val="00B857E6"/>
    <w:rsid w:val="00B859BF"/>
    <w:rsid w:val="00B9274C"/>
    <w:rsid w:val="00B96661"/>
    <w:rsid w:val="00BA0D9F"/>
    <w:rsid w:val="00BD421A"/>
    <w:rsid w:val="00BE0A1D"/>
    <w:rsid w:val="00BF02A5"/>
    <w:rsid w:val="00C048C6"/>
    <w:rsid w:val="00C056C9"/>
    <w:rsid w:val="00C15C83"/>
    <w:rsid w:val="00C172EA"/>
    <w:rsid w:val="00C25C3C"/>
    <w:rsid w:val="00C3486F"/>
    <w:rsid w:val="00C426EF"/>
    <w:rsid w:val="00C475EA"/>
    <w:rsid w:val="00C51645"/>
    <w:rsid w:val="00C54784"/>
    <w:rsid w:val="00C61042"/>
    <w:rsid w:val="00C6726B"/>
    <w:rsid w:val="00C71399"/>
    <w:rsid w:val="00C85486"/>
    <w:rsid w:val="00C869F3"/>
    <w:rsid w:val="00C90618"/>
    <w:rsid w:val="00C939E9"/>
    <w:rsid w:val="00C94782"/>
    <w:rsid w:val="00CB766D"/>
    <w:rsid w:val="00CF7B14"/>
    <w:rsid w:val="00D01435"/>
    <w:rsid w:val="00D12444"/>
    <w:rsid w:val="00D1582E"/>
    <w:rsid w:val="00D307BC"/>
    <w:rsid w:val="00D32034"/>
    <w:rsid w:val="00D36EFF"/>
    <w:rsid w:val="00D44A49"/>
    <w:rsid w:val="00D52F56"/>
    <w:rsid w:val="00D63A50"/>
    <w:rsid w:val="00D70D2A"/>
    <w:rsid w:val="00D85223"/>
    <w:rsid w:val="00D85579"/>
    <w:rsid w:val="00D92BC7"/>
    <w:rsid w:val="00D92D79"/>
    <w:rsid w:val="00DA17FD"/>
    <w:rsid w:val="00DA2DFE"/>
    <w:rsid w:val="00DC5D80"/>
    <w:rsid w:val="00DC606B"/>
    <w:rsid w:val="00DD1136"/>
    <w:rsid w:val="00DD7CEB"/>
    <w:rsid w:val="00DE5605"/>
    <w:rsid w:val="00DE5E12"/>
    <w:rsid w:val="00DF4D86"/>
    <w:rsid w:val="00E01429"/>
    <w:rsid w:val="00E07166"/>
    <w:rsid w:val="00E1181F"/>
    <w:rsid w:val="00E21B43"/>
    <w:rsid w:val="00E256B0"/>
    <w:rsid w:val="00E26448"/>
    <w:rsid w:val="00E32472"/>
    <w:rsid w:val="00E735FF"/>
    <w:rsid w:val="00E80B76"/>
    <w:rsid w:val="00E85AE9"/>
    <w:rsid w:val="00E87DAE"/>
    <w:rsid w:val="00EC4DE8"/>
    <w:rsid w:val="00EC5D5C"/>
    <w:rsid w:val="00EE5E4C"/>
    <w:rsid w:val="00EE688F"/>
    <w:rsid w:val="00EE6B2C"/>
    <w:rsid w:val="00EF4892"/>
    <w:rsid w:val="00F00D89"/>
    <w:rsid w:val="00F252C7"/>
    <w:rsid w:val="00F26917"/>
    <w:rsid w:val="00F273D8"/>
    <w:rsid w:val="00F307C1"/>
    <w:rsid w:val="00F43CEB"/>
    <w:rsid w:val="00F44F36"/>
    <w:rsid w:val="00F55415"/>
    <w:rsid w:val="00F57A8D"/>
    <w:rsid w:val="00F63461"/>
    <w:rsid w:val="00F71CEE"/>
    <w:rsid w:val="00F830EB"/>
    <w:rsid w:val="00F84B80"/>
    <w:rsid w:val="00FA12E2"/>
    <w:rsid w:val="00FA3A2D"/>
    <w:rsid w:val="00FA3F84"/>
    <w:rsid w:val="00FB46BB"/>
    <w:rsid w:val="00FC00D1"/>
    <w:rsid w:val="00FC4B23"/>
    <w:rsid w:val="00FD5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F2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4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222E"/>
    <w:pPr>
      <w:tabs>
        <w:tab w:val="center" w:pos="4680"/>
        <w:tab w:val="right" w:pos="9360"/>
      </w:tabs>
      <w:spacing w:line="240" w:lineRule="auto"/>
    </w:pPr>
  </w:style>
  <w:style w:type="character" w:customStyle="1" w:styleId="HeaderChar">
    <w:name w:val="Header Char"/>
    <w:basedOn w:val="DefaultParagraphFont"/>
    <w:link w:val="Header"/>
    <w:uiPriority w:val="99"/>
    <w:rsid w:val="002C222E"/>
  </w:style>
  <w:style w:type="paragraph" w:styleId="Footer">
    <w:name w:val="footer"/>
    <w:basedOn w:val="Normal"/>
    <w:link w:val="FooterChar"/>
    <w:uiPriority w:val="99"/>
    <w:unhideWhenUsed/>
    <w:rsid w:val="002C222E"/>
    <w:pPr>
      <w:tabs>
        <w:tab w:val="center" w:pos="4680"/>
        <w:tab w:val="right" w:pos="9360"/>
      </w:tabs>
      <w:spacing w:line="240" w:lineRule="auto"/>
    </w:pPr>
  </w:style>
  <w:style w:type="character" w:customStyle="1" w:styleId="FooterChar">
    <w:name w:val="Footer Char"/>
    <w:basedOn w:val="DefaultParagraphFont"/>
    <w:link w:val="Footer"/>
    <w:uiPriority w:val="99"/>
    <w:rsid w:val="002C222E"/>
  </w:style>
  <w:style w:type="paragraph" w:styleId="ListParagraph">
    <w:name w:val="List Paragraph"/>
    <w:basedOn w:val="Normal"/>
    <w:uiPriority w:val="34"/>
    <w:qFormat/>
    <w:rsid w:val="00916367"/>
    <w:pPr>
      <w:spacing w:after="200" w:line="276" w:lineRule="auto"/>
      <w:ind w:left="720"/>
      <w:contextualSpacing/>
    </w:pPr>
  </w:style>
  <w:style w:type="paragraph" w:styleId="NoSpacing">
    <w:name w:val="No Spacing"/>
    <w:uiPriority w:val="1"/>
    <w:qFormat/>
    <w:rsid w:val="00916367"/>
    <w:pPr>
      <w:spacing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E5E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link w:val="DefaultChar"/>
    <w:rsid w:val="007E5ED3"/>
    <w:pPr>
      <w:autoSpaceDE w:val="0"/>
      <w:autoSpaceDN w:val="0"/>
      <w:adjustRightInd w:val="0"/>
      <w:spacing w:line="240" w:lineRule="auto"/>
    </w:pPr>
    <w:rPr>
      <w:rFonts w:ascii="Times New Roman" w:hAnsi="Times New Roman" w:cs="Times New Roman"/>
      <w:color w:val="000000"/>
      <w:sz w:val="24"/>
      <w:szCs w:val="24"/>
    </w:rPr>
  </w:style>
  <w:style w:type="character" w:customStyle="1" w:styleId="DefaultChar">
    <w:name w:val="Default Char"/>
    <w:basedOn w:val="DefaultParagraphFont"/>
    <w:link w:val="Default"/>
    <w:rsid w:val="007E5ED3"/>
    <w:rPr>
      <w:rFonts w:ascii="Times New Roman" w:hAnsi="Times New Roman" w:cs="Times New Roman"/>
      <w:color w:val="000000"/>
      <w:sz w:val="24"/>
      <w:szCs w:val="24"/>
    </w:rPr>
  </w:style>
  <w:style w:type="character" w:styleId="Hyperlink">
    <w:name w:val="Hyperlink"/>
    <w:basedOn w:val="DefaultParagraphFont"/>
    <w:uiPriority w:val="99"/>
    <w:unhideWhenUsed/>
    <w:rsid w:val="00B859BF"/>
    <w:rPr>
      <w:color w:val="0563C1" w:themeColor="hyperlink"/>
      <w:u w:val="single"/>
    </w:rPr>
  </w:style>
  <w:style w:type="character" w:styleId="FollowedHyperlink">
    <w:name w:val="FollowedHyperlink"/>
    <w:basedOn w:val="DefaultParagraphFont"/>
    <w:uiPriority w:val="99"/>
    <w:semiHidden/>
    <w:unhideWhenUsed/>
    <w:rsid w:val="001A6F37"/>
    <w:rPr>
      <w:color w:val="954F72" w:themeColor="followedHyperlink"/>
      <w:u w:val="single"/>
    </w:rPr>
  </w:style>
  <w:style w:type="character" w:styleId="Strong">
    <w:name w:val="Strong"/>
    <w:basedOn w:val="DefaultParagraphFont"/>
    <w:uiPriority w:val="22"/>
    <w:qFormat/>
    <w:rsid w:val="00CF7B14"/>
    <w:rPr>
      <w:b/>
      <w:bCs/>
    </w:rPr>
  </w:style>
  <w:style w:type="paragraph" w:styleId="BalloonText">
    <w:name w:val="Balloon Text"/>
    <w:basedOn w:val="Normal"/>
    <w:link w:val="BalloonTextChar"/>
    <w:uiPriority w:val="99"/>
    <w:semiHidden/>
    <w:unhideWhenUsed/>
    <w:rsid w:val="00C426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6EF"/>
    <w:rPr>
      <w:rFonts w:ascii="Segoe UI" w:hAnsi="Segoe UI" w:cs="Segoe UI"/>
      <w:sz w:val="18"/>
      <w:szCs w:val="18"/>
    </w:rPr>
  </w:style>
  <w:style w:type="character" w:customStyle="1" w:styleId="Mention">
    <w:name w:val="Mention"/>
    <w:basedOn w:val="DefaultParagraphFont"/>
    <w:uiPriority w:val="99"/>
    <w:semiHidden/>
    <w:unhideWhenUsed/>
    <w:rsid w:val="00315BD5"/>
    <w:rPr>
      <w:color w:val="2B579A"/>
      <w:shd w:val="clear" w:color="auto" w:fill="E6E6E6"/>
    </w:rPr>
  </w:style>
  <w:style w:type="character" w:styleId="CommentReference">
    <w:name w:val="annotation reference"/>
    <w:basedOn w:val="DefaultParagraphFont"/>
    <w:uiPriority w:val="99"/>
    <w:semiHidden/>
    <w:unhideWhenUsed/>
    <w:rsid w:val="00E21B43"/>
    <w:rPr>
      <w:sz w:val="16"/>
      <w:szCs w:val="16"/>
    </w:rPr>
  </w:style>
  <w:style w:type="paragraph" w:styleId="CommentText">
    <w:name w:val="annotation text"/>
    <w:basedOn w:val="Normal"/>
    <w:link w:val="CommentTextChar"/>
    <w:uiPriority w:val="99"/>
    <w:semiHidden/>
    <w:unhideWhenUsed/>
    <w:rsid w:val="00E21B43"/>
    <w:pPr>
      <w:spacing w:line="240" w:lineRule="auto"/>
    </w:pPr>
    <w:rPr>
      <w:sz w:val="20"/>
      <w:szCs w:val="20"/>
    </w:rPr>
  </w:style>
  <w:style w:type="character" w:customStyle="1" w:styleId="CommentTextChar">
    <w:name w:val="Comment Text Char"/>
    <w:basedOn w:val="DefaultParagraphFont"/>
    <w:link w:val="CommentText"/>
    <w:uiPriority w:val="99"/>
    <w:semiHidden/>
    <w:rsid w:val="00E21B43"/>
    <w:rPr>
      <w:sz w:val="20"/>
      <w:szCs w:val="20"/>
    </w:rPr>
  </w:style>
  <w:style w:type="paragraph" w:styleId="CommentSubject">
    <w:name w:val="annotation subject"/>
    <w:basedOn w:val="CommentText"/>
    <w:next w:val="CommentText"/>
    <w:link w:val="CommentSubjectChar"/>
    <w:uiPriority w:val="99"/>
    <w:semiHidden/>
    <w:unhideWhenUsed/>
    <w:rsid w:val="00E21B43"/>
    <w:rPr>
      <w:b/>
      <w:bCs/>
    </w:rPr>
  </w:style>
  <w:style w:type="character" w:customStyle="1" w:styleId="CommentSubjectChar">
    <w:name w:val="Comment Subject Char"/>
    <w:basedOn w:val="CommentTextChar"/>
    <w:link w:val="CommentSubject"/>
    <w:uiPriority w:val="99"/>
    <w:semiHidden/>
    <w:rsid w:val="00E21B43"/>
    <w:rPr>
      <w:b/>
      <w:bCs/>
      <w:sz w:val="20"/>
      <w:szCs w:val="20"/>
    </w:rPr>
  </w:style>
  <w:style w:type="paragraph" w:customStyle="1" w:styleId="xmsonormal">
    <w:name w:val="x_msonormal"/>
    <w:basedOn w:val="Normal"/>
    <w:rsid w:val="00562D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2D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4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222E"/>
    <w:pPr>
      <w:tabs>
        <w:tab w:val="center" w:pos="4680"/>
        <w:tab w:val="right" w:pos="9360"/>
      </w:tabs>
      <w:spacing w:line="240" w:lineRule="auto"/>
    </w:pPr>
  </w:style>
  <w:style w:type="character" w:customStyle="1" w:styleId="HeaderChar">
    <w:name w:val="Header Char"/>
    <w:basedOn w:val="DefaultParagraphFont"/>
    <w:link w:val="Header"/>
    <w:uiPriority w:val="99"/>
    <w:rsid w:val="002C222E"/>
  </w:style>
  <w:style w:type="paragraph" w:styleId="Footer">
    <w:name w:val="footer"/>
    <w:basedOn w:val="Normal"/>
    <w:link w:val="FooterChar"/>
    <w:uiPriority w:val="99"/>
    <w:unhideWhenUsed/>
    <w:rsid w:val="002C222E"/>
    <w:pPr>
      <w:tabs>
        <w:tab w:val="center" w:pos="4680"/>
        <w:tab w:val="right" w:pos="9360"/>
      </w:tabs>
      <w:spacing w:line="240" w:lineRule="auto"/>
    </w:pPr>
  </w:style>
  <w:style w:type="character" w:customStyle="1" w:styleId="FooterChar">
    <w:name w:val="Footer Char"/>
    <w:basedOn w:val="DefaultParagraphFont"/>
    <w:link w:val="Footer"/>
    <w:uiPriority w:val="99"/>
    <w:rsid w:val="002C222E"/>
  </w:style>
  <w:style w:type="paragraph" w:styleId="ListParagraph">
    <w:name w:val="List Paragraph"/>
    <w:basedOn w:val="Normal"/>
    <w:uiPriority w:val="34"/>
    <w:qFormat/>
    <w:rsid w:val="00916367"/>
    <w:pPr>
      <w:spacing w:after="200" w:line="276" w:lineRule="auto"/>
      <w:ind w:left="720"/>
      <w:contextualSpacing/>
    </w:pPr>
  </w:style>
  <w:style w:type="paragraph" w:styleId="NoSpacing">
    <w:name w:val="No Spacing"/>
    <w:uiPriority w:val="1"/>
    <w:qFormat/>
    <w:rsid w:val="00916367"/>
    <w:pPr>
      <w:spacing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E5E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link w:val="DefaultChar"/>
    <w:rsid w:val="007E5ED3"/>
    <w:pPr>
      <w:autoSpaceDE w:val="0"/>
      <w:autoSpaceDN w:val="0"/>
      <w:adjustRightInd w:val="0"/>
      <w:spacing w:line="240" w:lineRule="auto"/>
    </w:pPr>
    <w:rPr>
      <w:rFonts w:ascii="Times New Roman" w:hAnsi="Times New Roman" w:cs="Times New Roman"/>
      <w:color w:val="000000"/>
      <w:sz w:val="24"/>
      <w:szCs w:val="24"/>
    </w:rPr>
  </w:style>
  <w:style w:type="character" w:customStyle="1" w:styleId="DefaultChar">
    <w:name w:val="Default Char"/>
    <w:basedOn w:val="DefaultParagraphFont"/>
    <w:link w:val="Default"/>
    <w:rsid w:val="007E5ED3"/>
    <w:rPr>
      <w:rFonts w:ascii="Times New Roman" w:hAnsi="Times New Roman" w:cs="Times New Roman"/>
      <w:color w:val="000000"/>
      <w:sz w:val="24"/>
      <w:szCs w:val="24"/>
    </w:rPr>
  </w:style>
  <w:style w:type="character" w:styleId="Hyperlink">
    <w:name w:val="Hyperlink"/>
    <w:basedOn w:val="DefaultParagraphFont"/>
    <w:uiPriority w:val="99"/>
    <w:unhideWhenUsed/>
    <w:rsid w:val="00B859BF"/>
    <w:rPr>
      <w:color w:val="0563C1" w:themeColor="hyperlink"/>
      <w:u w:val="single"/>
    </w:rPr>
  </w:style>
  <w:style w:type="character" w:styleId="FollowedHyperlink">
    <w:name w:val="FollowedHyperlink"/>
    <w:basedOn w:val="DefaultParagraphFont"/>
    <w:uiPriority w:val="99"/>
    <w:semiHidden/>
    <w:unhideWhenUsed/>
    <w:rsid w:val="001A6F37"/>
    <w:rPr>
      <w:color w:val="954F72" w:themeColor="followedHyperlink"/>
      <w:u w:val="single"/>
    </w:rPr>
  </w:style>
  <w:style w:type="character" w:styleId="Strong">
    <w:name w:val="Strong"/>
    <w:basedOn w:val="DefaultParagraphFont"/>
    <w:uiPriority w:val="22"/>
    <w:qFormat/>
    <w:rsid w:val="00CF7B14"/>
    <w:rPr>
      <w:b/>
      <w:bCs/>
    </w:rPr>
  </w:style>
  <w:style w:type="paragraph" w:styleId="BalloonText">
    <w:name w:val="Balloon Text"/>
    <w:basedOn w:val="Normal"/>
    <w:link w:val="BalloonTextChar"/>
    <w:uiPriority w:val="99"/>
    <w:semiHidden/>
    <w:unhideWhenUsed/>
    <w:rsid w:val="00C426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6EF"/>
    <w:rPr>
      <w:rFonts w:ascii="Segoe UI" w:hAnsi="Segoe UI" w:cs="Segoe UI"/>
      <w:sz w:val="18"/>
      <w:szCs w:val="18"/>
    </w:rPr>
  </w:style>
  <w:style w:type="character" w:customStyle="1" w:styleId="Mention">
    <w:name w:val="Mention"/>
    <w:basedOn w:val="DefaultParagraphFont"/>
    <w:uiPriority w:val="99"/>
    <w:semiHidden/>
    <w:unhideWhenUsed/>
    <w:rsid w:val="00315BD5"/>
    <w:rPr>
      <w:color w:val="2B579A"/>
      <w:shd w:val="clear" w:color="auto" w:fill="E6E6E6"/>
    </w:rPr>
  </w:style>
  <w:style w:type="character" w:styleId="CommentReference">
    <w:name w:val="annotation reference"/>
    <w:basedOn w:val="DefaultParagraphFont"/>
    <w:uiPriority w:val="99"/>
    <w:semiHidden/>
    <w:unhideWhenUsed/>
    <w:rsid w:val="00E21B43"/>
    <w:rPr>
      <w:sz w:val="16"/>
      <w:szCs w:val="16"/>
    </w:rPr>
  </w:style>
  <w:style w:type="paragraph" w:styleId="CommentText">
    <w:name w:val="annotation text"/>
    <w:basedOn w:val="Normal"/>
    <w:link w:val="CommentTextChar"/>
    <w:uiPriority w:val="99"/>
    <w:semiHidden/>
    <w:unhideWhenUsed/>
    <w:rsid w:val="00E21B43"/>
    <w:pPr>
      <w:spacing w:line="240" w:lineRule="auto"/>
    </w:pPr>
    <w:rPr>
      <w:sz w:val="20"/>
      <w:szCs w:val="20"/>
    </w:rPr>
  </w:style>
  <w:style w:type="character" w:customStyle="1" w:styleId="CommentTextChar">
    <w:name w:val="Comment Text Char"/>
    <w:basedOn w:val="DefaultParagraphFont"/>
    <w:link w:val="CommentText"/>
    <w:uiPriority w:val="99"/>
    <w:semiHidden/>
    <w:rsid w:val="00E21B43"/>
    <w:rPr>
      <w:sz w:val="20"/>
      <w:szCs w:val="20"/>
    </w:rPr>
  </w:style>
  <w:style w:type="paragraph" w:styleId="CommentSubject">
    <w:name w:val="annotation subject"/>
    <w:basedOn w:val="CommentText"/>
    <w:next w:val="CommentText"/>
    <w:link w:val="CommentSubjectChar"/>
    <w:uiPriority w:val="99"/>
    <w:semiHidden/>
    <w:unhideWhenUsed/>
    <w:rsid w:val="00E21B43"/>
    <w:rPr>
      <w:b/>
      <w:bCs/>
    </w:rPr>
  </w:style>
  <w:style w:type="character" w:customStyle="1" w:styleId="CommentSubjectChar">
    <w:name w:val="Comment Subject Char"/>
    <w:basedOn w:val="CommentTextChar"/>
    <w:link w:val="CommentSubject"/>
    <w:uiPriority w:val="99"/>
    <w:semiHidden/>
    <w:rsid w:val="00E21B43"/>
    <w:rPr>
      <w:b/>
      <w:bCs/>
      <w:sz w:val="20"/>
      <w:szCs w:val="20"/>
    </w:rPr>
  </w:style>
  <w:style w:type="paragraph" w:customStyle="1" w:styleId="xmsonormal">
    <w:name w:val="x_msonormal"/>
    <w:basedOn w:val="Normal"/>
    <w:rsid w:val="00562D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2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2328">
      <w:bodyDiv w:val="1"/>
      <w:marLeft w:val="0"/>
      <w:marRight w:val="0"/>
      <w:marTop w:val="0"/>
      <w:marBottom w:val="0"/>
      <w:divBdr>
        <w:top w:val="none" w:sz="0" w:space="0" w:color="auto"/>
        <w:left w:val="none" w:sz="0" w:space="0" w:color="auto"/>
        <w:bottom w:val="none" w:sz="0" w:space="0" w:color="auto"/>
        <w:right w:val="none" w:sz="0" w:space="0" w:color="auto"/>
      </w:divBdr>
    </w:div>
    <w:div w:id="126557172">
      <w:bodyDiv w:val="1"/>
      <w:marLeft w:val="0"/>
      <w:marRight w:val="0"/>
      <w:marTop w:val="0"/>
      <w:marBottom w:val="0"/>
      <w:divBdr>
        <w:top w:val="none" w:sz="0" w:space="0" w:color="auto"/>
        <w:left w:val="none" w:sz="0" w:space="0" w:color="auto"/>
        <w:bottom w:val="none" w:sz="0" w:space="0" w:color="auto"/>
        <w:right w:val="none" w:sz="0" w:space="0" w:color="auto"/>
      </w:divBdr>
    </w:div>
    <w:div w:id="206189458">
      <w:bodyDiv w:val="1"/>
      <w:marLeft w:val="0"/>
      <w:marRight w:val="0"/>
      <w:marTop w:val="0"/>
      <w:marBottom w:val="0"/>
      <w:divBdr>
        <w:top w:val="none" w:sz="0" w:space="0" w:color="auto"/>
        <w:left w:val="none" w:sz="0" w:space="0" w:color="auto"/>
        <w:bottom w:val="none" w:sz="0" w:space="0" w:color="auto"/>
        <w:right w:val="none" w:sz="0" w:space="0" w:color="auto"/>
      </w:divBdr>
    </w:div>
    <w:div w:id="283079688">
      <w:bodyDiv w:val="1"/>
      <w:marLeft w:val="0"/>
      <w:marRight w:val="0"/>
      <w:marTop w:val="0"/>
      <w:marBottom w:val="0"/>
      <w:divBdr>
        <w:top w:val="none" w:sz="0" w:space="0" w:color="auto"/>
        <w:left w:val="none" w:sz="0" w:space="0" w:color="auto"/>
        <w:bottom w:val="none" w:sz="0" w:space="0" w:color="auto"/>
        <w:right w:val="none" w:sz="0" w:space="0" w:color="auto"/>
      </w:divBdr>
    </w:div>
    <w:div w:id="385420625">
      <w:bodyDiv w:val="1"/>
      <w:marLeft w:val="0"/>
      <w:marRight w:val="0"/>
      <w:marTop w:val="0"/>
      <w:marBottom w:val="0"/>
      <w:divBdr>
        <w:top w:val="none" w:sz="0" w:space="0" w:color="auto"/>
        <w:left w:val="none" w:sz="0" w:space="0" w:color="auto"/>
        <w:bottom w:val="none" w:sz="0" w:space="0" w:color="auto"/>
        <w:right w:val="none" w:sz="0" w:space="0" w:color="auto"/>
      </w:divBdr>
    </w:div>
    <w:div w:id="520123157">
      <w:bodyDiv w:val="1"/>
      <w:marLeft w:val="0"/>
      <w:marRight w:val="0"/>
      <w:marTop w:val="0"/>
      <w:marBottom w:val="0"/>
      <w:divBdr>
        <w:top w:val="none" w:sz="0" w:space="0" w:color="auto"/>
        <w:left w:val="none" w:sz="0" w:space="0" w:color="auto"/>
        <w:bottom w:val="none" w:sz="0" w:space="0" w:color="auto"/>
        <w:right w:val="none" w:sz="0" w:space="0" w:color="auto"/>
      </w:divBdr>
    </w:div>
    <w:div w:id="1253003292">
      <w:bodyDiv w:val="1"/>
      <w:marLeft w:val="0"/>
      <w:marRight w:val="0"/>
      <w:marTop w:val="0"/>
      <w:marBottom w:val="0"/>
      <w:divBdr>
        <w:top w:val="none" w:sz="0" w:space="0" w:color="auto"/>
        <w:left w:val="none" w:sz="0" w:space="0" w:color="auto"/>
        <w:bottom w:val="none" w:sz="0" w:space="0" w:color="auto"/>
        <w:right w:val="none" w:sz="0" w:space="0" w:color="auto"/>
      </w:divBdr>
    </w:div>
    <w:div w:id="16154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MHIS</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Kristine</dc:creator>
  <cp:lastModifiedBy>Andrews, Janice M.</cp:lastModifiedBy>
  <cp:revision>2</cp:revision>
  <cp:lastPrinted>2017-03-01T20:26:00Z</cp:lastPrinted>
  <dcterms:created xsi:type="dcterms:W3CDTF">2018-02-06T13:15:00Z</dcterms:created>
  <dcterms:modified xsi:type="dcterms:W3CDTF">2018-02-06T13:15:00Z</dcterms:modified>
</cp:coreProperties>
</file>